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3B3" w:rsidRDefault="00C60B86">
      <w:pPr>
        <w:widowControl w:val="0"/>
        <w:tabs>
          <w:tab w:val="left" w:leader="underscore" w:pos="10002"/>
          <w:tab w:val="left" w:leader="underscore" w:pos="20004"/>
        </w:tabs>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t xml:space="preserve"> </w:t>
      </w:r>
      <w:r>
        <w:rPr>
          <w:rFonts w:ascii="serif" w:hAnsi="serif" w:cs="serif"/>
          <w:color w:val="000000"/>
          <w:sz w:val="24"/>
          <w:szCs w:val="24"/>
        </w:rPr>
        <w:tab/>
      </w:r>
    </w:p>
    <w:p w:rsidR="00000000" w:rsidRDefault="00C60B86">
      <w:pPr>
        <w:widowControl w:val="0"/>
        <w:tabs>
          <w:tab w:val="left" w:leader="underscore" w:pos="10002"/>
          <w:tab w:val="left" w:leader="underscore" w:pos="20004"/>
        </w:tabs>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t xml:space="preserve"> </w:t>
      </w:r>
      <w:r>
        <w:rPr>
          <w:rFonts w:ascii="serif" w:hAnsi="serif" w:cs="serif"/>
          <w:color w:val="000000"/>
          <w:sz w:val="24"/>
          <w:szCs w:val="24"/>
        </w:rPr>
        <w:tab/>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b/>
          <w:bCs/>
          <w:color w:val="000000"/>
          <w:sz w:val="32"/>
          <w:szCs w:val="32"/>
        </w:rPr>
        <w:t>UNITED STATES</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b/>
          <w:bCs/>
          <w:color w:val="000000"/>
          <w:sz w:val="32"/>
          <w:szCs w:val="32"/>
        </w:rPr>
        <w:t>SECURITIES AND EXCHANGE COMMISSION</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b/>
          <w:bCs/>
          <w:color w:val="000000"/>
          <w:sz w:val="20"/>
          <w:szCs w:val="20"/>
        </w:rPr>
        <w:t>Washington, D.C. 20549</w:t>
      </w:r>
      <w:r>
        <w:rPr>
          <w:rFonts w:ascii="Times New Roman" w:hAnsi="Times New Roman"/>
          <w:color w:val="000000"/>
          <w:sz w:val="20"/>
          <w:szCs w:val="20"/>
        </w:rPr>
        <w:t> </w:t>
      </w:r>
      <w:r>
        <w:rPr>
          <w:rFonts w:ascii="serif" w:hAnsi="serif" w:cs="serif"/>
          <w:color w:val="000000"/>
          <w:sz w:val="24"/>
          <w:szCs w:val="24"/>
        </w:rPr>
        <w:t> </w:t>
      </w:r>
    </w:p>
    <w:p w:rsidR="00000000" w:rsidRDefault="00C60B86">
      <w:pPr>
        <w:widowControl w:val="0"/>
        <w:tabs>
          <w:tab w:val="left" w:leader="underscore" w:pos="10002"/>
        </w:tabs>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t xml:space="preserve"> </w:t>
      </w:r>
      <w:r>
        <w:rPr>
          <w:rFonts w:ascii="serif" w:hAnsi="serif" w:cs="serif"/>
          <w:color w:val="000000"/>
          <w:sz w:val="24"/>
          <w:szCs w:val="24"/>
        </w:rPr>
        <w:tab/>
        <w:t xml:space="preserve">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t> </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b/>
          <w:bCs/>
          <w:color w:val="000000"/>
          <w:sz w:val="32"/>
          <w:szCs w:val="32"/>
        </w:rPr>
        <w:t>Form 10-K</w:t>
      </w:r>
      <w:r>
        <w:rPr>
          <w:rFonts w:ascii="Times New Roman" w:hAnsi="Times New Roman"/>
          <w:color w:val="000000"/>
          <w:sz w:val="32"/>
          <w:szCs w:val="32"/>
        </w:rPr>
        <w:t> </w:t>
      </w:r>
      <w:r>
        <w:rPr>
          <w:rFonts w:ascii="serif" w:hAnsi="serif" w:cs="serif"/>
          <w:color w:val="000000"/>
          <w:sz w:val="24"/>
          <w:szCs w:val="24"/>
        </w:rPr>
        <w:t> </w:t>
      </w:r>
    </w:p>
    <w:p w:rsidR="00000000" w:rsidRDefault="00C60B86">
      <w:pPr>
        <w:widowControl w:val="0"/>
        <w:tabs>
          <w:tab w:val="left" w:leader="underscore" w:pos="10002"/>
        </w:tabs>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t xml:space="preserve"> </w:t>
      </w:r>
      <w:r>
        <w:rPr>
          <w:rFonts w:ascii="serif" w:hAnsi="serif" w:cs="serif"/>
          <w:color w:val="000000"/>
          <w:sz w:val="24"/>
          <w:szCs w:val="24"/>
        </w:rPr>
        <w:tab/>
        <w:t xml:space="preserve"> </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t xml:space="preserve"> </w:t>
      </w:r>
      <w:r>
        <w:rPr>
          <w:rFonts w:ascii="Wingdings" w:hAnsi="Wingdings" w:cs="Wingdings"/>
          <w:color w:val="000000"/>
          <w:sz w:val="20"/>
          <w:szCs w:val="20"/>
        </w:rPr>
        <w:t></w:t>
      </w:r>
      <w:r>
        <w:rPr>
          <w:rFonts w:ascii="Times New Roman" w:hAnsi="Times New Roman"/>
          <w:color w:val="000000"/>
          <w:sz w:val="20"/>
          <w:szCs w:val="20"/>
        </w:rPr>
        <w:t> </w:t>
      </w:r>
      <w:r>
        <w:rPr>
          <w:rFonts w:ascii="Times New Roman" w:hAnsi="Times New Roman"/>
          <w:color w:val="000000"/>
          <w:sz w:val="20"/>
          <w:szCs w:val="20"/>
        </w:rPr>
        <w:t>ANNUAL REPORT UNDER SECTION 13 OR 15(d) OF THE SECURITIES EXCHANGE ACT OF 1934</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b/>
          <w:bCs/>
          <w:color w:val="000000"/>
          <w:sz w:val="20"/>
          <w:szCs w:val="20"/>
        </w:rPr>
        <w:t>For the fiscal year ended June 30, 2013</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Wingdings" w:hAnsi="Wingdings" w:cs="Wingdings"/>
          <w:color w:val="000000"/>
          <w:sz w:val="20"/>
          <w:szCs w:val="20"/>
        </w:rPr>
        <w:t></w:t>
      </w:r>
      <w:r>
        <w:rPr>
          <w:rFonts w:ascii="Times New Roman" w:hAnsi="Times New Roman"/>
          <w:color w:val="000000"/>
          <w:sz w:val="20"/>
          <w:szCs w:val="20"/>
        </w:rPr>
        <w:t>TRANSITION REPORT UNDER SECTION 13 OR 15(d) OF THE SECURITIES EXCHANGE ACT OF 1934</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For the transition period from ______________ to____</w:t>
      </w:r>
      <w:r>
        <w:rPr>
          <w:rFonts w:ascii="Times New Roman" w:hAnsi="Times New Roman"/>
          <w:color w:val="000000"/>
          <w:sz w:val="20"/>
          <w:szCs w:val="20"/>
        </w:rPr>
        <w:t>____________</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 xml:space="preserve">Commission file number </w:t>
      </w:r>
      <w:r>
        <w:rPr>
          <w:rFonts w:ascii="Times New Roman" w:hAnsi="Times New Roman"/>
          <w:b/>
          <w:bCs/>
          <w:color w:val="000000"/>
          <w:sz w:val="20"/>
          <w:szCs w:val="20"/>
        </w:rPr>
        <w:t>000-33173</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b/>
          <w:bCs/>
          <w:color w:val="000000"/>
          <w:sz w:val="36"/>
          <w:szCs w:val="36"/>
          <w:u w:val="single" w:color="000000"/>
        </w:rPr>
        <w:t>Moller International, Inc.</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tbl>
      <w:tblPr>
        <w:tblW w:w="0" w:type="auto"/>
        <w:tblLayout w:type="fixed"/>
        <w:tblCellMar>
          <w:left w:w="0" w:type="dxa"/>
          <w:right w:w="0" w:type="dxa"/>
        </w:tblCellMar>
        <w:tblLook w:val="0000" w:firstRow="0" w:lastRow="0" w:firstColumn="0" w:lastColumn="0" w:noHBand="0" w:noVBand="0"/>
      </w:tblPr>
      <w:tblGrid>
        <w:gridCol w:w="5233"/>
        <w:gridCol w:w="5233"/>
      </w:tblGrid>
      <w:tr w:rsidR="00000000" w:rsidRPr="00C60B86">
        <w:tblPrEx>
          <w:tblCellMar>
            <w:top w:w="0" w:type="dxa"/>
            <w:left w:w="0" w:type="dxa"/>
            <w:bottom w:w="0" w:type="dxa"/>
            <w:right w:w="0" w:type="dxa"/>
          </w:tblCellMar>
        </w:tblPrEx>
        <w:tc>
          <w:tcPr>
            <w:tcW w:w="523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u w:val="single" w:color="000000"/>
              </w:rPr>
              <w:t>California</w:t>
            </w:r>
          </w:p>
        </w:tc>
        <w:tc>
          <w:tcPr>
            <w:tcW w:w="523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u w:val="single" w:color="000000"/>
              </w:rPr>
              <w:t>68-0006075</w:t>
            </w:r>
          </w:p>
        </w:tc>
      </w:tr>
      <w:tr w:rsidR="00000000" w:rsidRPr="00C60B86">
        <w:tblPrEx>
          <w:tblCellMar>
            <w:top w:w="0" w:type="dxa"/>
            <w:left w:w="0" w:type="dxa"/>
            <w:bottom w:w="0" w:type="dxa"/>
            <w:right w:w="0" w:type="dxa"/>
          </w:tblCellMar>
        </w:tblPrEx>
        <w:tc>
          <w:tcPr>
            <w:tcW w:w="523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(State or other jurisdiction of incorporation or organization)</w:t>
            </w:r>
          </w:p>
        </w:tc>
        <w:tc>
          <w:tcPr>
            <w:tcW w:w="523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(I.R.S. Employer Identification No.)</w:t>
            </w:r>
          </w:p>
        </w:tc>
      </w:tr>
    </w:tbl>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b/>
          <w:bCs/>
          <w:color w:val="000000"/>
          <w:sz w:val="20"/>
          <w:szCs w:val="20"/>
          <w:u w:val="single" w:color="000000"/>
        </w:rPr>
        <w:t>1222 Research Park Drive, Davis, CA 95618</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(Address of Principal Executive Office)</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b/>
          <w:bCs/>
          <w:color w:val="000000"/>
          <w:sz w:val="24"/>
          <w:szCs w:val="24"/>
        </w:rPr>
        <w:t> </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Registrant</w:t>
      </w:r>
      <w:r>
        <w:rPr>
          <w:rFonts w:ascii="Times New Roman" w:hAnsi="Times New Roman"/>
          <w:color w:val="000000"/>
          <w:sz w:val="20"/>
          <w:szCs w:val="20"/>
        </w:rPr>
        <w:t>’</w:t>
      </w:r>
      <w:r>
        <w:rPr>
          <w:rFonts w:ascii="Times New Roman" w:hAnsi="Times New Roman"/>
          <w:color w:val="000000"/>
          <w:sz w:val="20"/>
          <w:szCs w:val="20"/>
        </w:rPr>
        <w:t xml:space="preserve">s telephone number, including area code: </w:t>
      </w:r>
      <w:r>
        <w:rPr>
          <w:rFonts w:ascii="Times New Roman" w:hAnsi="Times New Roman"/>
          <w:b/>
          <w:bCs/>
          <w:color w:val="000000"/>
          <w:sz w:val="20"/>
          <w:szCs w:val="20"/>
        </w:rPr>
        <w:t>(530) 756-5086</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Securities registered under Section 12(b) of the Exchange Act: </w:t>
      </w:r>
      <w:r>
        <w:rPr>
          <w:rFonts w:ascii="Times New Roman" w:hAnsi="Times New Roman"/>
          <w:b/>
          <w:bCs/>
          <w:color w:val="000000"/>
          <w:sz w:val="20"/>
          <w:szCs w:val="20"/>
        </w:rPr>
        <w:t>None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Securities registered under Section 12(g) of the Exchange Act:</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Common Stock, </w:t>
      </w:r>
      <w:r>
        <w:rPr>
          <w:rFonts w:ascii="Times New Roman" w:hAnsi="Times New Roman"/>
          <w:color w:val="000000"/>
          <w:sz w:val="20"/>
          <w:szCs w:val="20"/>
        </w:rPr>
        <w:t>No Par Value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Check whether the issuer is not required to file reports pursuant to Section 13 or 15(d) of the Exchange Act. </w:t>
      </w:r>
      <w:r>
        <w:rPr>
          <w:rFonts w:ascii="Wingdings" w:hAnsi="Wingdings" w:cs="Wingdings"/>
          <w:color w:val="000000"/>
          <w:sz w:val="20"/>
          <w:szCs w:val="20"/>
        </w:rPr>
        <w: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Check whether the issuer (1) filed all reports required to be filed by Section 13 or 15(d) of the Exchange Act during the past 12</w:t>
      </w:r>
      <w:r>
        <w:rPr>
          <w:rFonts w:ascii="Times New Roman" w:hAnsi="Times New Roman"/>
          <w:color w:val="000000"/>
          <w:sz w:val="20"/>
          <w:szCs w:val="20"/>
        </w:rPr>
        <w:t xml:space="preserve"> months (or for such shorter period that the registrant was required to file such reports), and (2) has been subject to such filing requirements for the past 90 days.    Yes </w:t>
      </w:r>
      <w:r>
        <w:rPr>
          <w:rFonts w:ascii="Wingdings" w:hAnsi="Wingdings" w:cs="Wingdings"/>
          <w:color w:val="000000"/>
          <w:sz w:val="20"/>
          <w:szCs w:val="20"/>
        </w:rPr>
        <w:t></w:t>
      </w:r>
      <w:r>
        <w:rPr>
          <w:rFonts w:ascii="Times New Roman" w:hAnsi="Times New Roman"/>
          <w:color w:val="000000"/>
          <w:sz w:val="20"/>
          <w:szCs w:val="20"/>
        </w:rPr>
        <w:t xml:space="preserve">   No </w:t>
      </w:r>
      <w:r>
        <w:rPr>
          <w:rFonts w:ascii="Wingdings" w:hAnsi="Wingdings" w:cs="Wingdings"/>
          <w:color w:val="000000"/>
          <w:sz w:val="20"/>
          <w:szCs w:val="20"/>
        </w:rPr>
        <w: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Check if there is no disclosure of delinquent filers in response to Item</w:t>
      </w:r>
      <w:r>
        <w:rPr>
          <w:rFonts w:ascii="Times New Roman" w:hAnsi="Times New Roman"/>
          <w:color w:val="000000"/>
          <w:sz w:val="20"/>
          <w:szCs w:val="20"/>
        </w:rPr>
        <w:t xml:space="preserve"> 405 of Regulation S-K contained in this form, and no disclosure will be contained, to the best of registrant</w:t>
      </w:r>
      <w:r>
        <w:rPr>
          <w:rFonts w:ascii="Times New Roman" w:hAnsi="Times New Roman"/>
          <w:color w:val="000000"/>
          <w:sz w:val="20"/>
          <w:szCs w:val="20"/>
        </w:rPr>
        <w:t>’</w:t>
      </w:r>
      <w:r>
        <w:rPr>
          <w:rFonts w:ascii="Times New Roman" w:hAnsi="Times New Roman"/>
          <w:color w:val="000000"/>
          <w:sz w:val="20"/>
          <w:szCs w:val="20"/>
        </w:rPr>
        <w:t>s knowledge, in definitive proxy or information statements incorporated by reference in Part III of this Form 10-K or any amendment to this Form 1</w:t>
      </w:r>
      <w:r>
        <w:rPr>
          <w:rFonts w:ascii="Times New Roman" w:hAnsi="Times New Roman"/>
          <w:color w:val="000000"/>
          <w:sz w:val="20"/>
          <w:szCs w:val="20"/>
        </w:rPr>
        <w:t xml:space="preserve">0-K. </w:t>
      </w:r>
      <w:r>
        <w:rPr>
          <w:rFonts w:ascii="Wingdings" w:hAnsi="Wingdings" w:cs="Wingdings"/>
          <w:color w:val="000000"/>
          <w:sz w:val="20"/>
          <w:szCs w:val="20"/>
        </w:rPr>
        <w:t></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Indicate by check mark whether the registrant has submitted electronically and posted on its corporate Web site, if any, every Interactive Data File required to be submitted and posted pursuant to Rule 405 of Regulation S-T (§232.405 of this chapt</w:t>
      </w:r>
      <w:r>
        <w:rPr>
          <w:rFonts w:ascii="Times New Roman" w:hAnsi="Times New Roman"/>
          <w:color w:val="000000"/>
          <w:sz w:val="20"/>
          <w:szCs w:val="20"/>
        </w:rPr>
        <w:t>er) during the preceding 12 months (or for such shorter period that the registrant was required to submit and post such files).   Yes </w:t>
      </w:r>
      <w:r>
        <w:rPr>
          <w:rFonts w:ascii="Wingdings" w:hAnsi="Wingdings" w:cs="Wingdings"/>
          <w:color w:val="000000"/>
          <w:sz w:val="20"/>
          <w:szCs w:val="20"/>
        </w:rPr>
        <w:t></w:t>
      </w:r>
      <w:r>
        <w:rPr>
          <w:rFonts w:ascii="Times New Roman" w:hAnsi="Times New Roman"/>
          <w:color w:val="000000"/>
          <w:sz w:val="20"/>
          <w:szCs w:val="20"/>
        </w:rPr>
        <w:t xml:space="preserve">    No </w:t>
      </w:r>
      <w:r>
        <w:rPr>
          <w:rFonts w:ascii="Wingdings" w:hAnsi="Wingdings" w:cs="Wingdings"/>
          <w:color w:val="000000"/>
          <w:sz w:val="20"/>
          <w:szCs w:val="20"/>
        </w:rPr>
        <w:t></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Indicate by check mark whether the registrant is a large accelerated filer, an accelerated filer, a non-accele</w:t>
      </w:r>
      <w:r>
        <w:rPr>
          <w:rFonts w:ascii="Times New Roman" w:hAnsi="Times New Roman"/>
          <w:color w:val="000000"/>
          <w:sz w:val="20"/>
          <w:szCs w:val="20"/>
        </w:rPr>
        <w:t xml:space="preserve">rated filer, or a smaller reporting company. See the definitions of </w:t>
      </w:r>
      <w:r>
        <w:rPr>
          <w:rFonts w:ascii="Times New Roman" w:hAnsi="Times New Roman"/>
          <w:color w:val="000000"/>
          <w:sz w:val="20"/>
          <w:szCs w:val="20"/>
        </w:rPr>
        <w:t>“</w:t>
      </w:r>
      <w:r>
        <w:rPr>
          <w:rFonts w:ascii="Times New Roman" w:hAnsi="Times New Roman"/>
          <w:color w:val="000000"/>
          <w:sz w:val="20"/>
          <w:szCs w:val="20"/>
        </w:rPr>
        <w:t>large accelerated filer,</w:t>
      </w:r>
      <w:r>
        <w:rPr>
          <w:rFonts w:ascii="Times New Roman" w:hAnsi="Times New Roman"/>
          <w:color w:val="000000"/>
          <w:sz w:val="20"/>
          <w:szCs w:val="20"/>
        </w:rPr>
        <w:t>”</w:t>
      </w:r>
      <w:r>
        <w:rPr>
          <w:rFonts w:ascii="Times New Roman" w:hAnsi="Times New Roman"/>
          <w:color w:val="000000"/>
          <w:sz w:val="20"/>
          <w:szCs w:val="20"/>
        </w:rPr>
        <w:t xml:space="preserve"> </w:t>
      </w:r>
      <w:r>
        <w:rPr>
          <w:rFonts w:ascii="Times New Roman" w:hAnsi="Times New Roman"/>
          <w:color w:val="000000"/>
          <w:sz w:val="20"/>
          <w:szCs w:val="20"/>
        </w:rPr>
        <w:t>“</w:t>
      </w:r>
      <w:r>
        <w:rPr>
          <w:rFonts w:ascii="Times New Roman" w:hAnsi="Times New Roman"/>
          <w:color w:val="000000"/>
          <w:sz w:val="20"/>
          <w:szCs w:val="20"/>
        </w:rPr>
        <w:t>accelerated filer</w:t>
      </w:r>
      <w:r>
        <w:rPr>
          <w:rFonts w:ascii="Times New Roman" w:hAnsi="Times New Roman"/>
          <w:color w:val="000000"/>
          <w:sz w:val="20"/>
          <w:szCs w:val="20"/>
        </w:rPr>
        <w:t>”</w:t>
      </w:r>
      <w:r>
        <w:rPr>
          <w:rFonts w:ascii="Times New Roman" w:hAnsi="Times New Roman"/>
          <w:color w:val="000000"/>
          <w:sz w:val="20"/>
          <w:szCs w:val="20"/>
        </w:rPr>
        <w:t xml:space="preserve"> and </w:t>
      </w:r>
      <w:r>
        <w:rPr>
          <w:rFonts w:ascii="Times New Roman" w:hAnsi="Times New Roman"/>
          <w:color w:val="000000"/>
          <w:sz w:val="20"/>
          <w:szCs w:val="20"/>
        </w:rPr>
        <w:t>“</w:t>
      </w:r>
      <w:r>
        <w:rPr>
          <w:rFonts w:ascii="Times New Roman" w:hAnsi="Times New Roman"/>
          <w:color w:val="000000"/>
          <w:sz w:val="20"/>
          <w:szCs w:val="20"/>
        </w:rPr>
        <w:t>smaller reporting company</w:t>
      </w:r>
      <w:r>
        <w:rPr>
          <w:rFonts w:ascii="Times New Roman" w:hAnsi="Times New Roman"/>
          <w:color w:val="000000"/>
          <w:sz w:val="20"/>
          <w:szCs w:val="20"/>
        </w:rPr>
        <w:t>”</w:t>
      </w:r>
      <w:r>
        <w:rPr>
          <w:rFonts w:ascii="Times New Roman" w:hAnsi="Times New Roman"/>
          <w:color w:val="000000"/>
          <w:sz w:val="20"/>
          <w:szCs w:val="20"/>
        </w:rPr>
        <w:t xml:space="preserve"> in Rule 12b-2 of the Exchange Act. (Check one):</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tbl>
      <w:tblPr>
        <w:tblW w:w="0" w:type="auto"/>
        <w:tblLayout w:type="fixed"/>
        <w:tblCellMar>
          <w:left w:w="0" w:type="dxa"/>
          <w:right w:w="0" w:type="dxa"/>
        </w:tblCellMar>
        <w:tblLook w:val="0000" w:firstRow="0" w:lastRow="0" w:firstColumn="0" w:lastColumn="0" w:noHBand="0" w:noVBand="0"/>
      </w:tblPr>
      <w:tblGrid>
        <w:gridCol w:w="4535"/>
        <w:gridCol w:w="4012"/>
        <w:gridCol w:w="1919"/>
      </w:tblGrid>
      <w:tr w:rsidR="00000000" w:rsidRPr="00C60B86">
        <w:tblPrEx>
          <w:tblCellMar>
            <w:top w:w="0" w:type="dxa"/>
            <w:left w:w="0" w:type="dxa"/>
            <w:bottom w:w="0" w:type="dxa"/>
            <w:right w:w="0" w:type="dxa"/>
          </w:tblCellMar>
        </w:tblPrEx>
        <w:tc>
          <w:tcPr>
            <w:tcW w:w="4535" w:type="dxa"/>
            <w:tcBorders>
              <w:top w:val="nil"/>
              <w:left w:val="nil"/>
              <w:bottom w:val="nil"/>
              <w:right w:val="nil"/>
            </w:tcBorders>
            <w:vAlign w:val="center"/>
          </w:tcPr>
          <w:p w:rsidR="00000000" w:rsidRPr="00C60B86" w:rsidRDefault="00C60B86">
            <w:pPr>
              <w:widowControl w:val="0"/>
              <w:autoSpaceDE w:val="0"/>
              <w:autoSpaceDN w:val="0"/>
              <w:adjustRightInd w:val="0"/>
              <w:spacing w:after="0" w:line="240" w:lineRule="auto"/>
              <w:ind w:left="720"/>
              <w:rPr>
                <w:rFonts w:ascii="Times New Roman" w:hAnsi="Times New Roman"/>
                <w:color w:val="000000"/>
                <w:sz w:val="20"/>
                <w:szCs w:val="20"/>
              </w:rPr>
            </w:pPr>
            <w:r w:rsidRPr="00C60B86">
              <w:rPr>
                <w:rFonts w:ascii="Times New Roman" w:hAnsi="Times New Roman"/>
                <w:color w:val="000000"/>
                <w:sz w:val="20"/>
                <w:szCs w:val="20"/>
              </w:rPr>
              <w:t>Large accelerated filer  </w:t>
            </w:r>
            <w:r w:rsidRPr="00C60B86">
              <w:rPr>
                <w:rFonts w:ascii="Wingdings" w:hAnsi="Wingdings" w:cs="Wingdings"/>
                <w:color w:val="000000"/>
                <w:sz w:val="20"/>
                <w:szCs w:val="20"/>
              </w:rPr>
              <w:t></w:t>
            </w:r>
            <w:r w:rsidRPr="00C60B86">
              <w:rPr>
                <w:rFonts w:ascii="Wingdings" w:hAnsi="Wingdings" w:cs="Wingdings"/>
                <w:color w:val="000000"/>
                <w:sz w:val="20"/>
                <w:szCs w:val="20"/>
              </w:rPr>
              <w:t></w:t>
            </w:r>
          </w:p>
        </w:tc>
        <w:tc>
          <w:tcPr>
            <w:tcW w:w="4012" w:type="dxa"/>
            <w:tcBorders>
              <w:top w:val="nil"/>
              <w:left w:val="nil"/>
              <w:bottom w:val="nil"/>
              <w:right w:val="nil"/>
            </w:tcBorders>
            <w:vAlign w:val="center"/>
          </w:tcPr>
          <w:p w:rsidR="00000000" w:rsidRPr="00C60B86" w:rsidRDefault="00C60B86">
            <w:pPr>
              <w:widowControl w:val="0"/>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Accelerated filer  </w:t>
            </w:r>
            <w:r w:rsidRPr="00C60B86">
              <w:rPr>
                <w:rFonts w:ascii="Wingdings" w:hAnsi="Wingdings" w:cs="Wingdings"/>
                <w:color w:val="000000"/>
                <w:sz w:val="20"/>
                <w:szCs w:val="20"/>
              </w:rPr>
              <w:t></w:t>
            </w:r>
            <w:r w:rsidRPr="00C60B86">
              <w:rPr>
                <w:rFonts w:ascii="Wingdings" w:hAnsi="Wingdings" w:cs="Wingdings"/>
                <w:color w:val="000000"/>
                <w:sz w:val="20"/>
                <w:szCs w:val="20"/>
              </w:rPr>
              <w:t></w:t>
            </w:r>
          </w:p>
        </w:tc>
        <w:tc>
          <w:tcPr>
            <w:tcW w:w="1919" w:type="dxa"/>
            <w:tcBorders>
              <w:top w:val="nil"/>
              <w:left w:val="nil"/>
              <w:bottom w:val="nil"/>
              <w:right w:val="nil"/>
            </w:tcBorders>
            <w:vAlign w:val="center"/>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4535" w:type="dxa"/>
            <w:tcBorders>
              <w:top w:val="nil"/>
              <w:left w:val="nil"/>
              <w:bottom w:val="nil"/>
              <w:right w:val="nil"/>
            </w:tcBorders>
            <w:vAlign w:val="center"/>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012" w:type="dxa"/>
            <w:tcBorders>
              <w:top w:val="nil"/>
              <w:left w:val="nil"/>
              <w:bottom w:val="nil"/>
              <w:right w:val="nil"/>
            </w:tcBorders>
            <w:vAlign w:val="center"/>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919" w:type="dxa"/>
            <w:tcBorders>
              <w:top w:val="nil"/>
              <w:left w:val="nil"/>
              <w:bottom w:val="nil"/>
              <w:right w:val="nil"/>
            </w:tcBorders>
            <w:vAlign w:val="center"/>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4535" w:type="dxa"/>
            <w:tcBorders>
              <w:top w:val="nil"/>
              <w:left w:val="nil"/>
              <w:bottom w:val="nil"/>
              <w:right w:val="nil"/>
            </w:tcBorders>
            <w:vAlign w:val="center"/>
          </w:tcPr>
          <w:p w:rsidR="00000000" w:rsidRPr="00C60B86" w:rsidRDefault="00C60B86">
            <w:pPr>
              <w:widowControl w:val="0"/>
              <w:autoSpaceDE w:val="0"/>
              <w:autoSpaceDN w:val="0"/>
              <w:adjustRightInd w:val="0"/>
              <w:spacing w:after="0" w:line="240" w:lineRule="auto"/>
              <w:ind w:firstLine="720"/>
              <w:rPr>
                <w:rFonts w:ascii="Times New Roman" w:hAnsi="Times New Roman"/>
                <w:color w:val="000000"/>
                <w:sz w:val="20"/>
                <w:szCs w:val="20"/>
              </w:rPr>
            </w:pPr>
            <w:r w:rsidRPr="00C60B86">
              <w:rPr>
                <w:rFonts w:ascii="Times New Roman" w:hAnsi="Times New Roman"/>
                <w:color w:val="000000"/>
                <w:sz w:val="20"/>
                <w:szCs w:val="20"/>
              </w:rPr>
              <w:t>Non-accelerated filer        </w:t>
            </w:r>
            <w:r w:rsidRPr="00C60B86">
              <w:rPr>
                <w:rFonts w:ascii="Wingdings" w:hAnsi="Wingdings" w:cs="Wingdings"/>
                <w:color w:val="000000"/>
                <w:sz w:val="20"/>
                <w:szCs w:val="20"/>
              </w:rPr>
              <w:t></w:t>
            </w:r>
          </w:p>
          <w:p w:rsidR="00000000" w:rsidRPr="00C60B86" w:rsidRDefault="00C60B86">
            <w:pPr>
              <w:widowControl w:val="0"/>
              <w:autoSpaceDE w:val="0"/>
              <w:autoSpaceDN w:val="0"/>
              <w:adjustRightInd w:val="0"/>
              <w:spacing w:after="0" w:line="240" w:lineRule="auto"/>
              <w:ind w:firstLine="720"/>
              <w:rPr>
                <w:rFonts w:ascii="Times New Roman" w:hAnsi="Times New Roman"/>
                <w:color w:val="000000"/>
                <w:sz w:val="20"/>
                <w:szCs w:val="20"/>
              </w:rPr>
            </w:pPr>
            <w:r w:rsidRPr="00C60B86">
              <w:rPr>
                <w:rFonts w:ascii="Times New Roman" w:hAnsi="Times New Roman"/>
                <w:color w:val="000000"/>
                <w:sz w:val="20"/>
                <w:szCs w:val="20"/>
              </w:rPr>
              <w:t>(Do not check if a smaller reporting company)</w:t>
            </w:r>
          </w:p>
        </w:tc>
        <w:tc>
          <w:tcPr>
            <w:tcW w:w="40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Smaller reporting company </w:t>
            </w:r>
            <w:r w:rsidRPr="00C60B86">
              <w:rPr>
                <w:rFonts w:ascii="Wingdings" w:hAnsi="Wingdings" w:cs="Wingdings"/>
                <w:color w:val="000000"/>
                <w:sz w:val="20"/>
                <w:szCs w:val="20"/>
              </w:rPr>
              <w:t></w:t>
            </w:r>
            <w:r w:rsidRPr="00C60B86">
              <w:rPr>
                <w:rFonts w:ascii="Wingdings" w:hAnsi="Wingdings" w:cs="Wingdings"/>
                <w:color w:val="000000"/>
                <w:sz w:val="20"/>
                <w:szCs w:val="20"/>
              </w:rPr>
              <w:t></w:t>
            </w:r>
          </w:p>
        </w:tc>
        <w:tc>
          <w:tcPr>
            <w:tcW w:w="1919" w:type="dxa"/>
            <w:tcBorders>
              <w:top w:val="nil"/>
              <w:left w:val="nil"/>
              <w:bottom w:val="nil"/>
              <w:right w:val="nil"/>
            </w:tcBorders>
            <w:vAlign w:val="center"/>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bl>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lastRenderedPageBreak/>
        <w:t>Indicate by</w:t>
      </w:r>
      <w:r>
        <w:rPr>
          <w:rFonts w:ascii="Times New Roman" w:hAnsi="Times New Roman"/>
          <w:color w:val="000000"/>
          <w:sz w:val="20"/>
          <w:szCs w:val="20"/>
        </w:rPr>
        <w:t xml:space="preserve"> check mark whether the registrant is a shell company (as defined in Rule 12b-2 of the Exchange Act).     Yes </w:t>
      </w:r>
      <w:r>
        <w:rPr>
          <w:rFonts w:ascii="Wingdings" w:hAnsi="Wingdings" w:cs="Wingdings"/>
          <w:color w:val="000000"/>
          <w:sz w:val="20"/>
          <w:szCs w:val="20"/>
        </w:rPr>
        <w:t></w:t>
      </w:r>
      <w:r>
        <w:rPr>
          <w:rFonts w:ascii="Times New Roman" w:hAnsi="Times New Roman"/>
          <w:color w:val="000000"/>
          <w:sz w:val="20"/>
          <w:szCs w:val="20"/>
        </w:rPr>
        <w:t xml:space="preserve">   No </w:t>
      </w:r>
      <w:r>
        <w:rPr>
          <w:rFonts w:ascii="Wingdings" w:hAnsi="Wingdings" w:cs="Wingdings"/>
          <w:color w:val="000000"/>
          <w:sz w:val="20"/>
          <w:szCs w:val="20"/>
        </w:rPr>
        <w: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issuer</w:t>
      </w:r>
      <w:r>
        <w:rPr>
          <w:rFonts w:ascii="Times New Roman" w:hAnsi="Times New Roman"/>
          <w:color w:val="000000"/>
          <w:sz w:val="20"/>
          <w:szCs w:val="20"/>
        </w:rPr>
        <w:t>’</w:t>
      </w:r>
      <w:r>
        <w:rPr>
          <w:rFonts w:ascii="Times New Roman" w:hAnsi="Times New Roman"/>
          <w:color w:val="000000"/>
          <w:sz w:val="20"/>
          <w:szCs w:val="20"/>
        </w:rPr>
        <w:t>s revenues for its most recent fiscal year ended June 30, 2013 are $0.</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aggregate market value of the voting and non-voting common equity held by non-affiliates is $3,472,361 with a total of 23,149,071 shares owned by non-affiliates as of October 7, 2013 and the closing price of such common equity of</w:t>
      </w:r>
      <w:proofErr w:type="gramStart"/>
      <w:r>
        <w:rPr>
          <w:rFonts w:ascii="Times New Roman" w:hAnsi="Times New Roman"/>
          <w:color w:val="000000"/>
          <w:sz w:val="20"/>
          <w:szCs w:val="20"/>
        </w:rPr>
        <w:t>  $</w:t>
      </w:r>
      <w:proofErr w:type="gramEnd"/>
      <w:r>
        <w:rPr>
          <w:rFonts w:ascii="Times New Roman" w:hAnsi="Times New Roman"/>
          <w:color w:val="000000"/>
          <w:sz w:val="20"/>
          <w:szCs w:val="20"/>
        </w:rPr>
        <w:t>0.15 per share on th</w:t>
      </w:r>
      <w:r>
        <w:rPr>
          <w:rFonts w:ascii="Times New Roman" w:hAnsi="Times New Roman"/>
          <w:color w:val="000000"/>
          <w:sz w:val="20"/>
          <w:szCs w:val="20"/>
        </w:rPr>
        <w:t>e OTC Bulletin Board on such date.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As of October 14, 2013 the Company had 49,624,063 common shares issued and outstanding.</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Transitional Small Business Disclosure Format: Yes </w:t>
      </w:r>
      <w:r>
        <w:rPr>
          <w:rFonts w:ascii="Wingdings" w:hAnsi="Wingdings" w:cs="Wingdings"/>
          <w:color w:val="000000"/>
          <w:sz w:val="20"/>
          <w:szCs w:val="20"/>
        </w:rPr>
        <w:t></w:t>
      </w:r>
      <w:proofErr w:type="gramStart"/>
      <w:r>
        <w:rPr>
          <w:rFonts w:ascii="Times New Roman" w:hAnsi="Times New Roman"/>
          <w:color w:val="000000"/>
          <w:sz w:val="20"/>
          <w:szCs w:val="20"/>
        </w:rPr>
        <w:t>  No</w:t>
      </w:r>
      <w:proofErr w:type="gramEnd"/>
      <w:r>
        <w:rPr>
          <w:rFonts w:ascii="Times New Roman" w:hAnsi="Times New Roman"/>
          <w:color w:val="000000"/>
          <w:sz w:val="20"/>
          <w:szCs w:val="20"/>
        </w:rPr>
        <w:t xml:space="preserve"> </w:t>
      </w:r>
      <w:r>
        <w:rPr>
          <w:rFonts w:ascii="Wingdings" w:hAnsi="Wingdings" w:cs="Wingdings"/>
          <w:color w:val="000000"/>
          <w:sz w:val="20"/>
          <w:szCs w:val="20"/>
        </w:rPr>
        <w:t></w:t>
      </w: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6"/>
          <w:footerReference w:type="default" r:id="rId7"/>
          <w:pgSz w:w="11906" w:h="16838"/>
          <w:pgMar w:top="720" w:right="720" w:bottom="720" w:left="720" w:header="720" w:footer="720" w:gutter="0"/>
          <w:cols w:space="720"/>
          <w:noEndnote/>
        </w:sect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lastRenderedPageBreak/>
        <w:t> </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b/>
          <w:bCs/>
          <w:color w:val="000000"/>
          <w:sz w:val="20"/>
          <w:szCs w:val="20"/>
        </w:rPr>
        <w:t>TABLE OF CONTENTS</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serif" w:hAnsi="serif" w:cs="serif"/>
          <w:color w:val="000000"/>
          <w:sz w:val="24"/>
          <w:szCs w:val="24"/>
        </w:rPr>
        <w:t> </w:t>
      </w:r>
    </w:p>
    <w:tbl>
      <w:tblPr>
        <w:tblW w:w="0" w:type="auto"/>
        <w:tblLayout w:type="fixed"/>
        <w:tblCellMar>
          <w:left w:w="0" w:type="dxa"/>
          <w:right w:w="0" w:type="dxa"/>
        </w:tblCellMar>
        <w:tblLook w:val="0000" w:firstRow="0" w:lastRow="0" w:firstColumn="0" w:lastColumn="0" w:noHBand="0" w:noVBand="0"/>
      </w:tblPr>
      <w:tblGrid>
        <w:gridCol w:w="1500"/>
        <w:gridCol w:w="7675"/>
        <w:gridCol w:w="1291"/>
      </w:tblGrid>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PART I</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Item 1</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w:anchor="item1" w:history="1">
              <w:r w:rsidRPr="00C60B86">
                <w:rPr>
                  <w:rFonts w:ascii="Times New Roman" w:hAnsi="Times New Roman"/>
                  <w:color w:val="0000FF"/>
                  <w:sz w:val="20"/>
                  <w:szCs w:val="20"/>
                  <w:u w:val="single" w:color="0000FF"/>
                </w:rPr>
                <w:t>Business</w:t>
              </w:r>
            </w:hyperlink>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Item 2</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w:anchor="itme2" w:history="1">
              <w:r w:rsidRPr="00C60B86">
                <w:rPr>
                  <w:rFonts w:ascii="Times New Roman" w:hAnsi="Times New Roman"/>
                  <w:color w:val="0000FF"/>
                  <w:sz w:val="20"/>
                  <w:szCs w:val="20"/>
                  <w:u w:val="single" w:color="0000FF"/>
                </w:rPr>
                <w:t>Properties</w:t>
              </w:r>
            </w:hyperlink>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23</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Item 3</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w:anchor="item3" w:history="1">
              <w:r w:rsidRPr="00C60B86">
                <w:rPr>
                  <w:rFonts w:ascii="Times New Roman" w:hAnsi="Times New Roman"/>
                  <w:color w:val="0000FF"/>
                  <w:sz w:val="20"/>
                  <w:szCs w:val="20"/>
                  <w:u w:val="single" w:color="0000FF"/>
                </w:rPr>
                <w:t>Legal Proceedings</w:t>
              </w:r>
            </w:hyperlink>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23</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Item 4</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w:anchor="item4" w:history="1">
              <w:r w:rsidRPr="00C60B86">
                <w:rPr>
                  <w:rFonts w:ascii="Times New Roman" w:hAnsi="Times New Roman"/>
                  <w:color w:val="0000FF"/>
                  <w:sz w:val="20"/>
                  <w:szCs w:val="20"/>
                  <w:u w:val="single" w:color="0000FF"/>
                </w:rPr>
                <w:t>Submission of Matters to a Vote of Security Holders</w:t>
              </w:r>
            </w:hyperlink>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23</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PART II</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Item 5</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w:anchor="item5" w:history="1">
              <w:r w:rsidRPr="00C60B86">
                <w:rPr>
                  <w:rFonts w:ascii="Times New Roman" w:hAnsi="Times New Roman"/>
                  <w:color w:val="0000FF"/>
                  <w:sz w:val="20"/>
                  <w:szCs w:val="20"/>
                  <w:u w:val="single" w:color="0000FF"/>
                </w:rPr>
                <w:t>Market for Registrant’s Common Equity and Related Stockholder Matters</w:t>
              </w:r>
            </w:hyperlink>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24</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Item 6</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w:anchor="item6" w:history="1">
              <w:r w:rsidRPr="00C60B86">
                <w:rPr>
                  <w:rFonts w:ascii="Times New Roman" w:hAnsi="Times New Roman"/>
                  <w:color w:val="0000FF"/>
                  <w:sz w:val="20"/>
                  <w:szCs w:val="20"/>
                  <w:u w:val="single" w:color="0000FF"/>
                </w:rPr>
                <w:t>Selected Financial Data</w:t>
              </w:r>
            </w:hyperlink>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25</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Item 7</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w:anchor="itme7" w:history="1">
              <w:r w:rsidRPr="00C60B86">
                <w:rPr>
                  <w:rFonts w:ascii="Times New Roman" w:hAnsi="Times New Roman"/>
                  <w:color w:val="0000FF"/>
                  <w:sz w:val="20"/>
                  <w:szCs w:val="20"/>
                  <w:u w:val="single" w:color="0000FF"/>
                </w:rPr>
                <w:t>Management’s Discussion and Analysis of Financial Condition and Results of Operation</w:t>
              </w:r>
            </w:hyperlink>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25</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Item 8</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w:anchor="item8" w:history="1">
              <w:r w:rsidRPr="00C60B86">
                <w:rPr>
                  <w:rFonts w:ascii="Times New Roman" w:hAnsi="Times New Roman"/>
                  <w:color w:val="0000FF"/>
                  <w:sz w:val="20"/>
                  <w:szCs w:val="20"/>
                  <w:u w:val="single" w:color="0000FF"/>
                </w:rPr>
                <w:t>Financial Statements and Supplementary Data</w:t>
              </w:r>
            </w:hyperlink>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All Financials</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w:anchor="bs" w:history="1">
              <w:r w:rsidRPr="00C60B86">
                <w:rPr>
                  <w:rFonts w:ascii="Times New Roman" w:hAnsi="Times New Roman"/>
                  <w:color w:val="0000FF"/>
                  <w:sz w:val="20"/>
                  <w:szCs w:val="20"/>
                  <w:u w:val="single" w:color="0000FF"/>
                </w:rPr>
                <w:t>Balance Sheets</w:t>
              </w:r>
            </w:hyperlink>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w:anchor="ops" w:history="1">
              <w:r w:rsidRPr="00C60B86">
                <w:rPr>
                  <w:rFonts w:ascii="Times New Roman" w:hAnsi="Times New Roman"/>
                  <w:color w:val="0000FF"/>
                  <w:sz w:val="20"/>
                  <w:szCs w:val="20"/>
                  <w:u w:val="single" w:color="0000FF"/>
                </w:rPr>
                <w:t>Statements of Operations</w:t>
              </w:r>
            </w:hyperlink>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w:anchor="se" w:history="1">
              <w:r w:rsidRPr="00C60B86">
                <w:rPr>
                  <w:rFonts w:ascii="Times New Roman" w:hAnsi="Times New Roman"/>
                  <w:color w:val="0000FF"/>
                  <w:sz w:val="20"/>
                  <w:szCs w:val="20"/>
                  <w:u w:val="single" w:color="0000FF"/>
                </w:rPr>
                <w:t>Statements of Stockholders’ Deficit</w:t>
              </w:r>
            </w:hyperlink>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w:anchor="cf" w:history="1">
              <w:r w:rsidRPr="00C60B86">
                <w:rPr>
                  <w:rFonts w:ascii="Times New Roman" w:hAnsi="Times New Roman"/>
                  <w:color w:val="0000FF"/>
                  <w:sz w:val="20"/>
                  <w:szCs w:val="20"/>
                  <w:u w:val="single" w:color="0000FF"/>
                </w:rPr>
                <w:t>Statements of Cash Flows</w:t>
              </w:r>
            </w:hyperlink>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w:anchor="notes" w:history="1">
              <w:r w:rsidRPr="00C60B86">
                <w:rPr>
                  <w:rFonts w:ascii="Times New Roman" w:hAnsi="Times New Roman"/>
                  <w:color w:val="0000FF"/>
                  <w:sz w:val="20"/>
                  <w:szCs w:val="20"/>
                  <w:u w:val="single" w:color="0000FF"/>
                </w:rPr>
                <w:t>Notes to the Financial Statements</w:t>
              </w:r>
            </w:hyperlink>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28</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Item 9</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w:anchor="item9" w:history="1">
              <w:r w:rsidRPr="00C60B86">
                <w:rPr>
                  <w:rFonts w:ascii="Times New Roman" w:hAnsi="Times New Roman"/>
                  <w:color w:val="0000FF"/>
                  <w:sz w:val="20"/>
                  <w:szCs w:val="20"/>
                  <w:u w:val="single" w:color="0000FF"/>
                </w:rPr>
                <w:t>Changes in and Disagreements with Accountants on Accounting and Financial Disclosure</w:t>
              </w:r>
            </w:hyperlink>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41</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Item 9A</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w:anchor="item9a" w:history="1">
              <w:r w:rsidRPr="00C60B86">
                <w:rPr>
                  <w:rFonts w:ascii="Times New Roman" w:hAnsi="Times New Roman"/>
                  <w:color w:val="0000FF"/>
                  <w:sz w:val="20"/>
                  <w:szCs w:val="20"/>
                  <w:u w:val="single" w:color="0000FF"/>
                </w:rPr>
                <w:t>Controls and Procedures</w:t>
              </w:r>
            </w:hyperlink>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41</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PART III</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Item 10</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w:anchor="item10" w:history="1">
              <w:r w:rsidRPr="00C60B86">
                <w:rPr>
                  <w:rFonts w:ascii="Times New Roman" w:hAnsi="Times New Roman"/>
                  <w:color w:val="0000FF"/>
                  <w:sz w:val="20"/>
                  <w:szCs w:val="20"/>
                  <w:u w:val="single" w:color="0000FF"/>
                </w:rPr>
                <w:t>Directors and Executive Officers of the Registrant</w:t>
              </w:r>
            </w:hyperlink>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43</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Item 11</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w:anchor="ietm11" w:history="1">
              <w:r w:rsidRPr="00C60B86">
                <w:rPr>
                  <w:rFonts w:ascii="Times New Roman" w:hAnsi="Times New Roman"/>
                  <w:color w:val="0000FF"/>
                  <w:sz w:val="20"/>
                  <w:szCs w:val="20"/>
                  <w:u w:val="single" w:color="0000FF"/>
                </w:rPr>
                <w:t>Executive Compensation</w:t>
              </w:r>
            </w:hyperlink>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44</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Item 12</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w:anchor="item12" w:history="1">
              <w:r w:rsidRPr="00C60B86">
                <w:rPr>
                  <w:rFonts w:ascii="Times New Roman" w:hAnsi="Times New Roman"/>
                  <w:color w:val="0000FF"/>
                  <w:sz w:val="20"/>
                  <w:szCs w:val="20"/>
                  <w:u w:val="single" w:color="0000FF"/>
                </w:rPr>
                <w:t>Security Ownership of Certain Beneficial Owners and Management</w:t>
              </w:r>
            </w:hyperlink>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45</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Item 13</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w:anchor="item13" w:history="1">
              <w:r w:rsidRPr="00C60B86">
                <w:rPr>
                  <w:rFonts w:ascii="Times New Roman" w:hAnsi="Times New Roman"/>
                  <w:color w:val="0000FF"/>
                  <w:sz w:val="20"/>
                  <w:szCs w:val="20"/>
                  <w:u w:val="single" w:color="0000FF"/>
                </w:rPr>
                <w:t>Certain Relationships and Related Transactions</w:t>
              </w:r>
            </w:hyperlink>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46</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Item 14</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w:anchor="item14" w:history="1">
              <w:r w:rsidRPr="00C60B86">
                <w:rPr>
                  <w:rFonts w:ascii="Times New Roman" w:hAnsi="Times New Roman"/>
                  <w:color w:val="0000FF"/>
                  <w:sz w:val="20"/>
                  <w:szCs w:val="20"/>
                  <w:u w:val="single" w:color="0000FF"/>
                </w:rPr>
                <w:t>Principle Accounting Fees and Services</w:t>
              </w:r>
            </w:hyperlink>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46</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PART IV</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Item 15</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w:anchor="item15" w:history="1">
              <w:r w:rsidRPr="00C60B86">
                <w:rPr>
                  <w:rFonts w:ascii="Times New Roman" w:hAnsi="Times New Roman"/>
                  <w:color w:val="0000FF"/>
                  <w:sz w:val="20"/>
                  <w:szCs w:val="20"/>
                  <w:u w:val="single" w:color="0000FF"/>
                </w:rPr>
                <w:t>Exhibits and Financial Statement Schedules</w:t>
              </w:r>
            </w:hyperlink>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47</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w:anchor="sig" w:history="1">
              <w:r w:rsidRPr="00C60B86">
                <w:rPr>
                  <w:rFonts w:ascii="Times New Roman" w:hAnsi="Times New Roman"/>
                  <w:color w:val="0000FF"/>
                  <w:sz w:val="20"/>
                  <w:szCs w:val="20"/>
                  <w:u w:val="single" w:color="0000FF"/>
                </w:rPr>
                <w:t>Signatures</w:t>
              </w:r>
            </w:hyperlink>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48</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r:id="rId8" w:history="1">
              <w:r w:rsidRPr="00C60B86">
                <w:rPr>
                  <w:rFonts w:ascii="Times New Roman" w:hAnsi="Times New Roman"/>
                  <w:color w:val="0000FF"/>
                  <w:sz w:val="20"/>
                  <w:szCs w:val="20"/>
                  <w:u w:val="single" w:color="0000FF"/>
                </w:rPr>
                <w:t>31.1</w:t>
              </w:r>
            </w:hyperlink>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r:id="rId9" w:history="1">
              <w:r w:rsidRPr="00C60B86">
                <w:rPr>
                  <w:rFonts w:ascii="Times New Roman" w:hAnsi="Times New Roman"/>
                  <w:color w:val="0000FF"/>
                  <w:sz w:val="20"/>
                  <w:szCs w:val="20"/>
                  <w:u w:val="single" w:color="0000FF"/>
                </w:rPr>
                <w:t>31.2</w:t>
              </w:r>
            </w:hyperlink>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r:id="rId10" w:history="1">
              <w:r w:rsidRPr="00C60B86">
                <w:rPr>
                  <w:rFonts w:ascii="Times New Roman" w:hAnsi="Times New Roman"/>
                  <w:color w:val="0000FF"/>
                  <w:sz w:val="20"/>
                  <w:szCs w:val="20"/>
                  <w:u w:val="single" w:color="0000FF"/>
                </w:rPr>
                <w:t>32.1</w:t>
              </w:r>
            </w:hyperlink>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67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r:id="rId11" w:history="1">
              <w:r w:rsidRPr="00C60B86">
                <w:rPr>
                  <w:rFonts w:ascii="Times New Roman" w:hAnsi="Times New Roman"/>
                  <w:color w:val="0000FF"/>
                  <w:sz w:val="20"/>
                  <w:szCs w:val="20"/>
                  <w:u w:val="single" w:color="0000FF"/>
                </w:rPr>
                <w:t>32.2</w:t>
              </w:r>
            </w:hyperlink>
          </w:p>
        </w:tc>
        <w:tc>
          <w:tcPr>
            <w:tcW w:w="12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xml:space="preserve">  </w:t>
            </w:r>
          </w:p>
        </w:tc>
      </w:tr>
    </w:tbl>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12"/>
          <w:footerReference w:type="default" r:id="rId13"/>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PART I</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Item 1. BUSINESS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OUR COMPANY</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Moller International, Inc. was incorporated April 19, 1983 in California for the purpose of designing, developing, manufacturing and marketing a line of Vertical Take-off and Landing ("VTOL") aircraft. Our flagship model, the M400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is currently unde</w:t>
      </w:r>
      <w:r>
        <w:rPr>
          <w:rFonts w:ascii="Times New Roman" w:hAnsi="Times New Roman"/>
          <w:color w:val="000000"/>
          <w:sz w:val="20"/>
          <w:szCs w:val="20"/>
        </w:rPr>
        <w:t xml:space="preserve">r development and testing and is projected to be a 4-passenger aircraft that will combine the cruise performance of an airplane with the vertical-flight capabilities of a helicopter. It is designated the "M400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A related product we are developing </w:t>
      </w:r>
      <w:r>
        <w:rPr>
          <w:rFonts w:ascii="Times New Roman" w:hAnsi="Times New Roman"/>
          <w:color w:val="000000"/>
          <w:sz w:val="20"/>
          <w:szCs w:val="20"/>
        </w:rPr>
        <w:t xml:space="preserve">is the </w:t>
      </w:r>
      <w:proofErr w:type="spellStart"/>
      <w:r>
        <w:rPr>
          <w:rFonts w:ascii="Times New Roman" w:hAnsi="Times New Roman"/>
          <w:color w:val="000000"/>
          <w:sz w:val="20"/>
          <w:szCs w:val="20"/>
        </w:rPr>
        <w:t>Aerobot</w:t>
      </w:r>
      <w:proofErr w:type="spellEnd"/>
      <w:r>
        <w:rPr>
          <w:rFonts w:ascii="Times New Roman" w:hAnsi="Times New Roman"/>
          <w:color w:val="000000"/>
          <w:sz w:val="20"/>
          <w:szCs w:val="20"/>
        </w:rPr>
        <w:t>® line of unmanned aerial vehicles. While certain engineering problems remain to be solved before we can deliver a production aircraft meeting our design performance specifications, we have been able to conduct flight tests on a production pr</w:t>
      </w:r>
      <w:r>
        <w:rPr>
          <w:rFonts w:ascii="Times New Roman" w:hAnsi="Times New Roman"/>
          <w:color w:val="000000"/>
          <w:sz w:val="20"/>
          <w:szCs w:val="20"/>
        </w:rPr>
        <w:t>ototype since 2002, including approximately 30 unmanned, tethered tests of the vehicle</w:t>
      </w:r>
      <w:r>
        <w:rPr>
          <w:rFonts w:ascii="Times New Roman" w:hAnsi="Times New Roman"/>
          <w:color w:val="000000"/>
          <w:sz w:val="20"/>
          <w:szCs w:val="20"/>
        </w:rPr>
        <w:t>’</w:t>
      </w:r>
      <w:r>
        <w:rPr>
          <w:rFonts w:ascii="Times New Roman" w:hAnsi="Times New Roman"/>
          <w:color w:val="000000"/>
          <w:sz w:val="20"/>
          <w:szCs w:val="20"/>
        </w:rPr>
        <w:t>s vertical takeoff and landing capabilities.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M200X, a vehicle that was developed in the 1970s and demonstrated in approximately 150 manned flights up until the early 1990s, is now being readied for market. Funding constraints have forced us to reduce the number of vehicles being worked on this ca</w:t>
      </w:r>
      <w:r>
        <w:rPr>
          <w:rFonts w:ascii="Times New Roman" w:hAnsi="Times New Roman"/>
          <w:color w:val="000000"/>
          <w:sz w:val="20"/>
          <w:szCs w:val="20"/>
        </w:rPr>
        <w:t>lendar year and reschedule completion into next year</w:t>
      </w:r>
      <w:r>
        <w:rPr>
          <w:rFonts w:ascii="Times New Roman" w:hAnsi="Times New Roman"/>
          <w:color w:val="000000"/>
          <w:sz w:val="20"/>
          <w:szCs w:val="20"/>
        </w:rPr>
        <w:t>’</w:t>
      </w:r>
      <w:r>
        <w:rPr>
          <w:rFonts w:ascii="Times New Roman" w:hAnsi="Times New Roman"/>
          <w:color w:val="000000"/>
          <w:sz w:val="20"/>
          <w:szCs w:val="20"/>
        </w:rPr>
        <w:t xml:space="preserve">s adjusted goal of 6 to 12 units.  In addition the Company continues to move forward with other designs and has two new concepts for aircraft designated as </w:t>
      </w:r>
      <w:r>
        <w:rPr>
          <w:rFonts w:ascii="Times New Roman" w:hAnsi="Times New Roman"/>
          <w:color w:val="000000"/>
          <w:sz w:val="20"/>
          <w:szCs w:val="20"/>
        </w:rPr>
        <w:t>“</w:t>
      </w:r>
      <w:r>
        <w:rPr>
          <w:rFonts w:ascii="Times New Roman" w:hAnsi="Times New Roman"/>
          <w:color w:val="000000"/>
          <w:sz w:val="20"/>
          <w:szCs w:val="20"/>
        </w:rPr>
        <w:t>Light Sport</w:t>
      </w:r>
      <w:r>
        <w:rPr>
          <w:rFonts w:ascii="Times New Roman" w:hAnsi="Times New Roman"/>
          <w:color w:val="000000"/>
          <w:sz w:val="20"/>
          <w:szCs w:val="20"/>
        </w:rPr>
        <w:t>”</w:t>
      </w:r>
      <w:r>
        <w:rPr>
          <w:rFonts w:ascii="Times New Roman" w:hAnsi="Times New Roman"/>
          <w:color w:val="000000"/>
          <w:sz w:val="20"/>
          <w:szCs w:val="20"/>
        </w:rPr>
        <w:t xml:space="preserve"> or </w:t>
      </w:r>
      <w:r>
        <w:rPr>
          <w:rFonts w:ascii="Times New Roman" w:hAnsi="Times New Roman"/>
          <w:color w:val="000000"/>
          <w:sz w:val="20"/>
          <w:szCs w:val="20"/>
        </w:rPr>
        <w:t>“</w:t>
      </w:r>
      <w:r>
        <w:rPr>
          <w:rFonts w:ascii="Times New Roman" w:hAnsi="Times New Roman"/>
          <w:color w:val="000000"/>
          <w:sz w:val="20"/>
          <w:szCs w:val="20"/>
        </w:rPr>
        <w:t>LS</w:t>
      </w:r>
      <w:r>
        <w:rPr>
          <w:rFonts w:ascii="Times New Roman" w:hAnsi="Times New Roman"/>
          <w:color w:val="000000"/>
          <w:sz w:val="20"/>
          <w:szCs w:val="20"/>
        </w:rPr>
        <w:t>”</w:t>
      </w:r>
      <w:r>
        <w:rPr>
          <w:rFonts w:ascii="Times New Roman" w:hAnsi="Times New Roman"/>
          <w:color w:val="000000"/>
          <w:sz w:val="20"/>
          <w:szCs w:val="20"/>
        </w:rPr>
        <w:t xml:space="preserve"> series VTOL aircraft.  We</w:t>
      </w:r>
      <w:r>
        <w:rPr>
          <w:rFonts w:ascii="Times New Roman" w:hAnsi="Times New Roman"/>
          <w:color w:val="000000"/>
          <w:sz w:val="20"/>
          <w:szCs w:val="20"/>
        </w:rPr>
        <w:t xml:space="preserve"> now anticipate that the M200-based products, now referred to as the </w:t>
      </w:r>
      <w:r>
        <w:rPr>
          <w:rFonts w:ascii="Times New Roman" w:hAnsi="Times New Roman"/>
          <w:color w:val="000000"/>
          <w:sz w:val="20"/>
          <w:szCs w:val="20"/>
        </w:rPr>
        <w:t>“</w:t>
      </w:r>
      <w:proofErr w:type="spellStart"/>
      <w:r>
        <w:rPr>
          <w:rFonts w:ascii="Times New Roman" w:hAnsi="Times New Roman"/>
          <w:color w:val="000000"/>
          <w:sz w:val="20"/>
          <w:szCs w:val="20"/>
        </w:rPr>
        <w:t>Neuera</w:t>
      </w:r>
      <w:proofErr w:type="spellEnd"/>
      <w:r>
        <w:rPr>
          <w:rFonts w:ascii="Times New Roman" w:hAnsi="Times New Roman"/>
          <w:color w:val="000000"/>
          <w:sz w:val="20"/>
          <w:szCs w:val="20"/>
        </w:rPr>
        <w:t>”</w:t>
      </w:r>
      <w:r>
        <w:rPr>
          <w:rFonts w:ascii="Times New Roman" w:hAnsi="Times New Roman"/>
          <w:color w:val="000000"/>
          <w:sz w:val="20"/>
          <w:szCs w:val="20"/>
        </w:rPr>
        <w:t xml:space="preserve"> (pronounced </w:t>
      </w:r>
      <w:r>
        <w:rPr>
          <w:rFonts w:ascii="Times New Roman" w:hAnsi="Times New Roman"/>
          <w:color w:val="000000"/>
          <w:sz w:val="20"/>
          <w:szCs w:val="20"/>
        </w:rPr>
        <w:t>“</w:t>
      </w:r>
      <w:r>
        <w:rPr>
          <w:rFonts w:ascii="Times New Roman" w:hAnsi="Times New Roman"/>
          <w:color w:val="000000"/>
          <w:sz w:val="20"/>
          <w:szCs w:val="20"/>
        </w:rPr>
        <w:t>new era</w:t>
      </w:r>
      <w:r>
        <w:rPr>
          <w:rFonts w:ascii="Times New Roman" w:hAnsi="Times New Roman"/>
          <w:color w:val="000000"/>
          <w:sz w:val="20"/>
          <w:szCs w:val="20"/>
        </w:rPr>
        <w:t>”</w:t>
      </w:r>
      <w:r>
        <w:rPr>
          <w:rFonts w:ascii="Times New Roman" w:hAnsi="Times New Roman"/>
          <w:color w:val="000000"/>
          <w:sz w:val="20"/>
          <w:szCs w:val="20"/>
        </w:rPr>
        <w:t>), and these LS series aircraft will be the first vehicles that the company brings to market.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Since our inception, we have not been subject to a receivershi</w:t>
      </w:r>
      <w:r>
        <w:rPr>
          <w:rFonts w:ascii="Times New Roman" w:hAnsi="Times New Roman"/>
          <w:color w:val="000000"/>
          <w:sz w:val="20"/>
          <w:szCs w:val="20"/>
        </w:rPr>
        <w:t>p, bankruptcy or similar proceeding, nor have we been involved in any material reclassification, merger, acquisition, or purchase or sale of a significant amount of our assets.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OUR PRODUCTS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We currently have no products that are ready to go to market.  </w:t>
      </w:r>
      <w:r>
        <w:rPr>
          <w:rFonts w:ascii="Times New Roman" w:hAnsi="Times New Roman"/>
          <w:color w:val="000000"/>
          <w:sz w:val="20"/>
          <w:szCs w:val="20"/>
        </w:rPr>
        <w:t>Last year we anticipated the arrival of sufficient capital to begin production of our M200-based products.  This did not occur, but we continue to believe that the required capital will be obtained through the licensing Moller rotary engine technology. Whi</w:t>
      </w:r>
      <w:r>
        <w:rPr>
          <w:rFonts w:ascii="Times New Roman" w:hAnsi="Times New Roman"/>
          <w:color w:val="000000"/>
          <w:sz w:val="20"/>
          <w:szCs w:val="20"/>
        </w:rPr>
        <w:t>le it is not possible to predict the exact timing for the conclusion of talks we have underway, we remain confident that these talks will be fruitful and they will result in the Company obtaining the necessary initial funds to undertake the construction an</w:t>
      </w:r>
      <w:r>
        <w:rPr>
          <w:rFonts w:ascii="Times New Roman" w:hAnsi="Times New Roman"/>
          <w:color w:val="000000"/>
          <w:sz w:val="20"/>
          <w:szCs w:val="20"/>
        </w:rPr>
        <w:t>d preliminary testing of its M200-based products, and be sufficient to take us into initial, low rate of production for these products.  While the timing of this event is subject to the availability of funds we continue to anticipate that this will occur w</w:t>
      </w:r>
      <w:r>
        <w:rPr>
          <w:rFonts w:ascii="Times New Roman" w:hAnsi="Times New Roman"/>
          <w:color w:val="000000"/>
          <w:sz w:val="20"/>
          <w:szCs w:val="20"/>
        </w:rPr>
        <w:t>ithin the next 12-to-18 months.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We are in the latter stages of development of a number of other innovative aviation products that we hope to launch in the coming years. Our founder, Dr. Paul S. Moller, has for more than thirty-five years been engaged in r</w:t>
      </w:r>
      <w:r>
        <w:rPr>
          <w:rFonts w:ascii="Times New Roman" w:hAnsi="Times New Roman"/>
          <w:color w:val="000000"/>
          <w:sz w:val="20"/>
          <w:szCs w:val="20"/>
        </w:rPr>
        <w:t>esearch and development activities aimed at designing and producing an aircraft that combines the speed and efficiency advantages of the fixed-wing airplane with the vertical take-off and landing and hovering capabilities of the helicopter. We believe that</w:t>
      </w:r>
      <w:r>
        <w:rPr>
          <w:rFonts w:ascii="Times New Roman" w:hAnsi="Times New Roman"/>
          <w:color w:val="000000"/>
          <w:sz w:val="20"/>
          <w:szCs w:val="20"/>
        </w:rPr>
        <w:t xml:space="preserve"> such an innovation will deliver to a wide range of conventional aircraft operators a new level of utility and economy for a variety of aerial applications. By-products of our aircraft development activities, in particular the Moller Rotary Engine and the </w:t>
      </w:r>
      <w:proofErr w:type="spellStart"/>
      <w:r>
        <w:rPr>
          <w:rFonts w:ascii="Times New Roman" w:hAnsi="Times New Roman"/>
          <w:color w:val="000000"/>
          <w:sz w:val="20"/>
          <w:szCs w:val="20"/>
        </w:rPr>
        <w:t>Aerobot</w:t>
      </w:r>
      <w:proofErr w:type="spellEnd"/>
      <w:r>
        <w:rPr>
          <w:rFonts w:ascii="Times New Roman" w:hAnsi="Times New Roman"/>
          <w:color w:val="000000"/>
          <w:sz w:val="20"/>
          <w:szCs w:val="20"/>
        </w:rPr>
        <w:t xml:space="preserve"> remotely-flown air-borne vehicle, should become important products in their own right and could account for an important segment of our overall sales once production commences. Except as noted above it remains uncertain when, if ever, we will enter</w:t>
      </w:r>
      <w:r>
        <w:rPr>
          <w:rFonts w:ascii="Times New Roman" w:hAnsi="Times New Roman"/>
          <w:color w:val="000000"/>
          <w:sz w:val="20"/>
          <w:szCs w:val="20"/>
        </w:rPr>
        <w:t xml:space="preserve"> commercial production of any of our other products.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Neuera</w:t>
      </w:r>
      <w:proofErr w:type="spellEnd"/>
      <w:r>
        <w:rPr>
          <w:rFonts w:ascii="Times New Roman" w:hAnsi="Times New Roman"/>
          <w:color w:val="000000"/>
          <w:sz w:val="20"/>
          <w:szCs w:val="20"/>
        </w:rPr>
        <w:t xml:space="preserve"> and </w:t>
      </w:r>
      <w:proofErr w:type="spellStart"/>
      <w:r>
        <w:rPr>
          <w:rFonts w:ascii="Times New Roman" w:hAnsi="Times New Roman"/>
          <w:color w:val="000000"/>
          <w:sz w:val="20"/>
          <w:szCs w:val="20"/>
        </w:rPr>
        <w:t>Aerobot</w:t>
      </w:r>
      <w:proofErr w:type="spellEnd"/>
      <w:r>
        <w:rPr>
          <w:rFonts w:ascii="Times New Roman" w:hAnsi="Times New Roman"/>
          <w:color w:val="000000"/>
          <w:sz w:val="20"/>
          <w:szCs w:val="20"/>
        </w:rPr>
        <w:t xml:space="preserve"> are products we plan to offer in the future. They are based upon fundamental research and on earlier prototypes developed by Moller International.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concept is th</w:t>
      </w:r>
      <w:r>
        <w:rPr>
          <w:rFonts w:ascii="Times New Roman" w:hAnsi="Times New Roman"/>
          <w:color w:val="000000"/>
          <w:sz w:val="20"/>
          <w:szCs w:val="20"/>
        </w:rPr>
        <w:t xml:space="preserve">rough the detail design stage and we have a prototype undergoing testing at this point. There are significant technical issues that remain unproven and may preclude us from meeting the design objectives for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The </w:t>
      </w:r>
      <w:proofErr w:type="spellStart"/>
      <w:r>
        <w:rPr>
          <w:rFonts w:ascii="Times New Roman" w:hAnsi="Times New Roman"/>
          <w:color w:val="000000"/>
          <w:sz w:val="20"/>
          <w:szCs w:val="20"/>
        </w:rPr>
        <w:t>Aerobot</w:t>
      </w:r>
      <w:proofErr w:type="spellEnd"/>
      <w:r>
        <w:rPr>
          <w:rFonts w:ascii="Times New Roman" w:hAnsi="Times New Roman"/>
          <w:color w:val="000000"/>
          <w:sz w:val="20"/>
          <w:szCs w:val="20"/>
        </w:rPr>
        <w:t xml:space="preserve"> is a limited-production v</w:t>
      </w:r>
      <w:r>
        <w:rPr>
          <w:rFonts w:ascii="Times New Roman" w:hAnsi="Times New Roman"/>
          <w:color w:val="000000"/>
          <w:sz w:val="20"/>
          <w:szCs w:val="20"/>
        </w:rPr>
        <w:t>ehicle, with twelve prototypes built, tested and delivered to end-users. Neither vehicle is ready for volume production at this time, nor is there any guarantee that they will ever reach a point where they are viable products.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rsidSect="002F43B3">
          <w:headerReference w:type="default" r:id="rId14"/>
          <w:footerReference w:type="default" r:id="rId15"/>
          <w:pgSz w:w="11906" w:h="16838"/>
          <w:pgMar w:top="720" w:right="720" w:bottom="720" w:left="720" w:header="720" w:footer="720" w:gutter="0"/>
          <w:pgNumType w:start="1"/>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i/>
          <w:iCs/>
          <w:color w:val="000000"/>
          <w:sz w:val="20"/>
          <w:szCs w:val="20"/>
          <w:u w:val="single" w:color="000000"/>
        </w:rPr>
        <w:t xml:space="preserve">M400 </w:t>
      </w:r>
      <w:proofErr w:type="spellStart"/>
      <w:r>
        <w:rPr>
          <w:rFonts w:ascii="Times New Roman" w:hAnsi="Times New Roman"/>
          <w:i/>
          <w:iCs/>
          <w:color w:val="000000"/>
          <w:sz w:val="20"/>
          <w:szCs w:val="20"/>
          <w:u w:val="single" w:color="000000"/>
        </w:rPr>
        <w:t>Skycar</w:t>
      </w:r>
      <w:proofErr w:type="spellEnd"/>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Our principal product will be the M400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vertical take-off and landing (</w:t>
      </w:r>
      <w:r>
        <w:rPr>
          <w:rFonts w:ascii="Times New Roman" w:hAnsi="Times New Roman"/>
          <w:color w:val="000000"/>
          <w:sz w:val="20"/>
          <w:szCs w:val="20"/>
        </w:rPr>
        <w:t>“</w:t>
      </w:r>
      <w:r>
        <w:rPr>
          <w:rFonts w:ascii="Times New Roman" w:hAnsi="Times New Roman"/>
          <w:color w:val="000000"/>
          <w:sz w:val="20"/>
          <w:szCs w:val="20"/>
        </w:rPr>
        <w:t>VTOL</w:t>
      </w:r>
      <w:r>
        <w:rPr>
          <w:rFonts w:ascii="Times New Roman" w:hAnsi="Times New Roman"/>
          <w:color w:val="000000"/>
          <w:sz w:val="20"/>
          <w:szCs w:val="20"/>
        </w:rPr>
        <w:t>”</w:t>
      </w:r>
      <w:r>
        <w:rPr>
          <w:rFonts w:ascii="Times New Roman" w:hAnsi="Times New Roman"/>
          <w:color w:val="000000"/>
          <w:sz w:val="20"/>
          <w:szCs w:val="20"/>
        </w:rPr>
        <w:t xml:space="preserve">) aircraft. The concept of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as a personal transportation vehicle is that it would be so practical and affordable that it could become a preferred mode of transport, replacing at once the automobile and the private or commercial airplane for many </w:t>
      </w:r>
      <w:r>
        <w:rPr>
          <w:rFonts w:ascii="Times New Roman" w:hAnsi="Times New Roman"/>
          <w:color w:val="000000"/>
          <w:sz w:val="20"/>
          <w:szCs w:val="20"/>
        </w:rPr>
        <w:t>trips. Should we succeed in achieving a production aircraft design meeting our target specifications, we believe the M400 will support such a degree of usefulness.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serif" w:hAnsi="serif" w:cs="seri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pt;height:253.5pt">
            <v:imagedata r:id="rId16" o:title=""/>
          </v:shape>
        </w:pict>
      </w:r>
    </w:p>
    <w:p w:rsidR="00000000" w:rsidRDefault="00C60B86">
      <w:pPr>
        <w:widowControl w:val="0"/>
        <w:tabs>
          <w:tab w:val="left" w:pos="10002"/>
        </w:tabs>
        <w:autoSpaceDE w:val="0"/>
        <w:autoSpaceDN w:val="0"/>
        <w:adjustRightInd w:val="0"/>
        <w:spacing w:after="0" w:line="240" w:lineRule="auto"/>
        <w:jc w:val="center"/>
        <w:rPr>
          <w:rFonts w:ascii="serif" w:hAnsi="serif" w:cs="serif"/>
          <w:color w:val="000000"/>
          <w:sz w:val="24"/>
          <w:szCs w:val="24"/>
        </w:r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 xml:space="preserve">Moller M400 </w:t>
      </w:r>
      <w:r>
        <w:rPr>
          <w:rFonts w:ascii="Times New Roman" w:hAnsi="Times New Roman"/>
          <w:color w:val="000000"/>
          <w:sz w:val="20"/>
          <w:szCs w:val="20"/>
        </w:rPr>
        <w:t>“</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w:t>
      </w:r>
      <w:r>
        <w:rPr>
          <w:rFonts w:ascii="Times New Roman" w:hAnsi="Times New Roman"/>
          <w:color w:val="000000"/>
          <w:sz w:val="20"/>
          <w:szCs w:val="20"/>
        </w:rPr>
        <w:t xml:space="preserve"> prototype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Following are our current target design and performance specifications for the M400 4-passenger (including pilot) aircraft:</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tbl>
      <w:tblPr>
        <w:tblW w:w="0" w:type="auto"/>
        <w:tblLayout w:type="fixed"/>
        <w:tblCellMar>
          <w:left w:w="0" w:type="dxa"/>
          <w:right w:w="0" w:type="dxa"/>
        </w:tblCellMar>
        <w:tblLook w:val="0000" w:firstRow="0" w:lastRow="0" w:firstColumn="0" w:lastColumn="0" w:noHBand="0" w:noVBand="0"/>
      </w:tblPr>
      <w:tblGrid>
        <w:gridCol w:w="2396"/>
        <w:gridCol w:w="1873"/>
        <w:gridCol w:w="1035"/>
        <w:gridCol w:w="3288"/>
        <w:gridCol w:w="1873"/>
      </w:tblGrid>
      <w:tr w:rsidR="00000000" w:rsidRPr="00C60B86">
        <w:tblPrEx>
          <w:tblCellMar>
            <w:top w:w="0" w:type="dxa"/>
            <w:left w:w="0" w:type="dxa"/>
            <w:bottom w:w="0" w:type="dxa"/>
            <w:right w:w="0" w:type="dxa"/>
          </w:tblCellMar>
        </w:tblPrEx>
        <w:tc>
          <w:tcPr>
            <w:tcW w:w="239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ind w:firstLine="180"/>
              <w:rPr>
                <w:rFonts w:ascii="Times New Roman" w:hAnsi="Times New Roman"/>
                <w:color w:val="000000"/>
                <w:sz w:val="20"/>
                <w:szCs w:val="20"/>
              </w:rPr>
            </w:pPr>
            <w:r w:rsidRPr="00C60B86">
              <w:rPr>
                <w:rFonts w:ascii="Times New Roman" w:hAnsi="Times New Roman"/>
                <w:color w:val="000000"/>
                <w:sz w:val="20"/>
                <w:szCs w:val="20"/>
              </w:rPr>
              <w:t>Passengers</w:t>
            </w:r>
          </w:p>
        </w:tc>
        <w:tc>
          <w:tcPr>
            <w:tcW w:w="187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4</w:t>
            </w:r>
          </w:p>
        </w:tc>
        <w:tc>
          <w:tcPr>
            <w:tcW w:w="103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28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Dimensions (</w:t>
            </w:r>
            <w:proofErr w:type="spellStart"/>
            <w:r w:rsidRPr="00C60B86">
              <w:rPr>
                <w:rFonts w:ascii="Times New Roman" w:hAnsi="Times New Roman"/>
                <w:color w:val="000000"/>
                <w:sz w:val="20"/>
                <w:szCs w:val="20"/>
              </w:rPr>
              <w:t>LxWxH</w:t>
            </w:r>
            <w:proofErr w:type="spellEnd"/>
            <w:r w:rsidRPr="00C60B86">
              <w:rPr>
                <w:rFonts w:ascii="Times New Roman" w:hAnsi="Times New Roman"/>
                <w:color w:val="000000"/>
                <w:sz w:val="20"/>
                <w:szCs w:val="20"/>
              </w:rPr>
              <w:t>) 19.5'x 8.5'x 7.5'</w:t>
            </w:r>
          </w:p>
        </w:tc>
        <w:tc>
          <w:tcPr>
            <w:tcW w:w="187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239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ind w:firstLine="180"/>
              <w:rPr>
                <w:rFonts w:ascii="Times New Roman" w:hAnsi="Times New Roman"/>
                <w:color w:val="000000"/>
                <w:sz w:val="20"/>
                <w:szCs w:val="20"/>
              </w:rPr>
            </w:pPr>
            <w:r w:rsidRPr="00C60B86">
              <w:rPr>
                <w:rFonts w:ascii="Times New Roman" w:hAnsi="Times New Roman"/>
                <w:color w:val="000000"/>
                <w:sz w:val="20"/>
                <w:szCs w:val="20"/>
              </w:rPr>
              <w:t>Cruise speed @ 20,000</w:t>
            </w:r>
            <w:r w:rsidRPr="00C60B86">
              <w:rPr>
                <w:rFonts w:ascii="Times New Roman" w:hAnsi="Times New Roman"/>
                <w:color w:val="000000"/>
                <w:sz w:val="20"/>
                <w:szCs w:val="20"/>
              </w:rPr>
              <w:t>’</w:t>
            </w:r>
          </w:p>
        </w:tc>
        <w:tc>
          <w:tcPr>
            <w:tcW w:w="187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275 mph</w:t>
            </w:r>
          </w:p>
        </w:tc>
        <w:tc>
          <w:tcPr>
            <w:tcW w:w="103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28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Takeoff and landing area</w:t>
            </w:r>
          </w:p>
        </w:tc>
        <w:tc>
          <w:tcPr>
            <w:tcW w:w="187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35-ft </w:t>
            </w:r>
            <w:proofErr w:type="spellStart"/>
            <w:r w:rsidRPr="00C60B86">
              <w:rPr>
                <w:rFonts w:ascii="Times New Roman" w:hAnsi="Times New Roman"/>
                <w:color w:val="000000"/>
                <w:sz w:val="20"/>
                <w:szCs w:val="20"/>
              </w:rPr>
              <w:t>dia</w:t>
            </w:r>
            <w:proofErr w:type="spellEnd"/>
          </w:p>
        </w:tc>
      </w:tr>
      <w:tr w:rsidR="00000000" w:rsidRPr="00C60B86">
        <w:tblPrEx>
          <w:tblCellMar>
            <w:top w:w="0" w:type="dxa"/>
            <w:left w:w="0" w:type="dxa"/>
            <w:bottom w:w="0" w:type="dxa"/>
            <w:right w:w="0" w:type="dxa"/>
          </w:tblCellMar>
        </w:tblPrEx>
        <w:tc>
          <w:tcPr>
            <w:tcW w:w="239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ind w:firstLine="180"/>
              <w:rPr>
                <w:rFonts w:ascii="Times New Roman" w:hAnsi="Times New Roman"/>
                <w:color w:val="000000"/>
                <w:sz w:val="20"/>
                <w:szCs w:val="20"/>
              </w:rPr>
            </w:pPr>
            <w:r w:rsidRPr="00C60B86">
              <w:rPr>
                <w:rFonts w:ascii="Times New Roman" w:hAnsi="Times New Roman"/>
                <w:color w:val="000000"/>
                <w:sz w:val="20"/>
                <w:szCs w:val="20"/>
              </w:rPr>
              <w:t>Top speed @ 13,200</w:t>
            </w:r>
            <w:r w:rsidRPr="00C60B86">
              <w:rPr>
                <w:rFonts w:ascii="Times New Roman" w:hAnsi="Times New Roman"/>
                <w:color w:val="000000"/>
                <w:sz w:val="20"/>
                <w:szCs w:val="20"/>
              </w:rPr>
              <w:t>’</w:t>
            </w:r>
          </w:p>
        </w:tc>
        <w:tc>
          <w:tcPr>
            <w:tcW w:w="187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375 mph</w:t>
            </w:r>
          </w:p>
        </w:tc>
        <w:tc>
          <w:tcPr>
            <w:tcW w:w="103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28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Noise level at 500 </w:t>
            </w:r>
            <w:proofErr w:type="spellStart"/>
            <w:r w:rsidRPr="00C60B86">
              <w:rPr>
                <w:rFonts w:ascii="Times New Roman" w:hAnsi="Times New Roman"/>
                <w:color w:val="000000"/>
                <w:sz w:val="20"/>
                <w:szCs w:val="20"/>
              </w:rPr>
              <w:t>ft</w:t>
            </w:r>
            <w:proofErr w:type="spellEnd"/>
            <w:r w:rsidRPr="00C60B86">
              <w:rPr>
                <w:rFonts w:ascii="Times New Roman" w:hAnsi="Times New Roman"/>
                <w:color w:val="000000"/>
                <w:sz w:val="20"/>
                <w:szCs w:val="20"/>
              </w:rPr>
              <w:t xml:space="preserve"> (goal)</w:t>
            </w:r>
          </w:p>
        </w:tc>
        <w:tc>
          <w:tcPr>
            <w:tcW w:w="187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65 </w:t>
            </w:r>
            <w:proofErr w:type="spellStart"/>
            <w:r w:rsidRPr="00C60B86">
              <w:rPr>
                <w:rFonts w:ascii="Times New Roman" w:hAnsi="Times New Roman"/>
                <w:color w:val="000000"/>
                <w:sz w:val="20"/>
                <w:szCs w:val="20"/>
              </w:rPr>
              <w:t>dba</w:t>
            </w:r>
            <w:proofErr w:type="spellEnd"/>
          </w:p>
        </w:tc>
      </w:tr>
      <w:tr w:rsidR="00000000" w:rsidRPr="00C60B86">
        <w:tblPrEx>
          <w:tblCellMar>
            <w:top w:w="0" w:type="dxa"/>
            <w:left w:w="0" w:type="dxa"/>
            <w:bottom w:w="0" w:type="dxa"/>
            <w:right w:w="0" w:type="dxa"/>
          </w:tblCellMar>
        </w:tblPrEx>
        <w:tc>
          <w:tcPr>
            <w:tcW w:w="239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ind w:firstLine="180"/>
              <w:rPr>
                <w:rFonts w:ascii="Times New Roman" w:hAnsi="Times New Roman"/>
                <w:color w:val="000000"/>
                <w:sz w:val="20"/>
                <w:szCs w:val="20"/>
              </w:rPr>
            </w:pPr>
            <w:r w:rsidRPr="00C60B86">
              <w:rPr>
                <w:rFonts w:ascii="Times New Roman" w:hAnsi="Times New Roman"/>
                <w:color w:val="000000"/>
                <w:sz w:val="20"/>
                <w:szCs w:val="20"/>
              </w:rPr>
              <w:t>Maximum rate of climb</w:t>
            </w:r>
          </w:p>
        </w:tc>
        <w:tc>
          <w:tcPr>
            <w:tcW w:w="187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6,000 fpm</w:t>
            </w:r>
          </w:p>
        </w:tc>
        <w:tc>
          <w:tcPr>
            <w:tcW w:w="103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28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Critical failure components</w:t>
            </w:r>
          </w:p>
        </w:tc>
        <w:tc>
          <w:tcPr>
            <w:tcW w:w="187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none</w:t>
            </w:r>
          </w:p>
        </w:tc>
      </w:tr>
      <w:tr w:rsidR="00000000" w:rsidRPr="00C60B86">
        <w:tblPrEx>
          <w:tblCellMar>
            <w:top w:w="0" w:type="dxa"/>
            <w:left w:w="0" w:type="dxa"/>
            <w:bottom w:w="0" w:type="dxa"/>
            <w:right w:w="0" w:type="dxa"/>
          </w:tblCellMar>
        </w:tblPrEx>
        <w:tc>
          <w:tcPr>
            <w:tcW w:w="239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ind w:firstLine="180"/>
              <w:rPr>
                <w:rFonts w:ascii="Times New Roman" w:hAnsi="Times New Roman"/>
                <w:color w:val="000000"/>
                <w:sz w:val="20"/>
                <w:szCs w:val="20"/>
              </w:rPr>
            </w:pPr>
            <w:r w:rsidRPr="00C60B86">
              <w:rPr>
                <w:rFonts w:ascii="Times New Roman" w:hAnsi="Times New Roman"/>
                <w:color w:val="000000"/>
                <w:sz w:val="20"/>
                <w:szCs w:val="20"/>
              </w:rPr>
              <w:t>Maximum range</w:t>
            </w:r>
          </w:p>
        </w:tc>
        <w:tc>
          <w:tcPr>
            <w:tcW w:w="187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750 mi</w:t>
            </w:r>
          </w:p>
        </w:tc>
        <w:tc>
          <w:tcPr>
            <w:tcW w:w="103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28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Complex moving parts</w:t>
            </w:r>
          </w:p>
        </w:tc>
        <w:tc>
          <w:tcPr>
            <w:tcW w:w="187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few</w:t>
            </w:r>
          </w:p>
        </w:tc>
      </w:tr>
      <w:tr w:rsidR="00000000" w:rsidRPr="00C60B86">
        <w:tblPrEx>
          <w:tblCellMar>
            <w:top w:w="0" w:type="dxa"/>
            <w:left w:w="0" w:type="dxa"/>
            <w:bottom w:w="0" w:type="dxa"/>
            <w:right w:w="0" w:type="dxa"/>
          </w:tblCellMar>
        </w:tblPrEx>
        <w:tc>
          <w:tcPr>
            <w:tcW w:w="239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ind w:firstLine="180"/>
              <w:rPr>
                <w:rFonts w:ascii="Times New Roman" w:hAnsi="Times New Roman"/>
                <w:color w:val="000000"/>
                <w:sz w:val="20"/>
                <w:szCs w:val="20"/>
              </w:rPr>
            </w:pPr>
            <w:r w:rsidRPr="00C60B86">
              <w:rPr>
                <w:rFonts w:ascii="Times New Roman" w:hAnsi="Times New Roman"/>
                <w:color w:val="000000"/>
                <w:sz w:val="20"/>
                <w:szCs w:val="20"/>
              </w:rPr>
              <w:t>Payload excluding fuel</w:t>
            </w:r>
          </w:p>
        </w:tc>
        <w:tc>
          <w:tcPr>
            <w:tcW w:w="187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750 </w:t>
            </w:r>
            <w:proofErr w:type="spellStart"/>
            <w:r w:rsidRPr="00C60B86">
              <w:rPr>
                <w:rFonts w:ascii="Times New Roman" w:hAnsi="Times New Roman"/>
                <w:color w:val="000000"/>
                <w:sz w:val="20"/>
                <w:szCs w:val="20"/>
              </w:rPr>
              <w:t>lbs</w:t>
            </w:r>
            <w:proofErr w:type="spellEnd"/>
          </w:p>
        </w:tc>
        <w:tc>
          <w:tcPr>
            <w:tcW w:w="103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28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Piloting difficulty</w:t>
            </w:r>
          </w:p>
        </w:tc>
        <w:tc>
          <w:tcPr>
            <w:tcW w:w="187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low</w:t>
            </w:r>
          </w:p>
        </w:tc>
      </w:tr>
      <w:tr w:rsidR="00000000" w:rsidRPr="00C60B86">
        <w:tblPrEx>
          <w:tblCellMar>
            <w:top w:w="0" w:type="dxa"/>
            <w:left w:w="0" w:type="dxa"/>
            <w:bottom w:w="0" w:type="dxa"/>
            <w:right w:w="0" w:type="dxa"/>
          </w:tblCellMar>
        </w:tblPrEx>
        <w:tc>
          <w:tcPr>
            <w:tcW w:w="239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ind w:firstLine="180"/>
              <w:rPr>
                <w:rFonts w:ascii="Times New Roman" w:hAnsi="Times New Roman"/>
                <w:color w:val="000000"/>
                <w:sz w:val="20"/>
                <w:szCs w:val="20"/>
              </w:rPr>
            </w:pPr>
            <w:r w:rsidRPr="00C60B86">
              <w:rPr>
                <w:rFonts w:ascii="Times New Roman" w:hAnsi="Times New Roman"/>
                <w:color w:val="000000"/>
                <w:sz w:val="20"/>
                <w:szCs w:val="20"/>
              </w:rPr>
              <w:t>Fuel consumption</w:t>
            </w:r>
          </w:p>
        </w:tc>
        <w:tc>
          <w:tcPr>
            <w:tcW w:w="187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 mpg</w:t>
            </w:r>
          </w:p>
        </w:tc>
        <w:tc>
          <w:tcPr>
            <w:tcW w:w="103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28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Vertical takeoff and landing</w:t>
            </w:r>
          </w:p>
        </w:tc>
        <w:tc>
          <w:tcPr>
            <w:tcW w:w="187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yes</w:t>
            </w:r>
          </w:p>
        </w:tc>
      </w:tr>
      <w:tr w:rsidR="00000000" w:rsidRPr="00C60B86">
        <w:tblPrEx>
          <w:tblCellMar>
            <w:top w:w="0" w:type="dxa"/>
            <w:left w:w="0" w:type="dxa"/>
            <w:bottom w:w="0" w:type="dxa"/>
            <w:right w:w="0" w:type="dxa"/>
          </w:tblCellMar>
        </w:tblPrEx>
        <w:tc>
          <w:tcPr>
            <w:tcW w:w="239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ind w:firstLine="180"/>
              <w:rPr>
                <w:rFonts w:ascii="Times New Roman" w:hAnsi="Times New Roman"/>
                <w:color w:val="000000"/>
                <w:sz w:val="20"/>
                <w:szCs w:val="20"/>
              </w:rPr>
            </w:pPr>
            <w:r w:rsidRPr="00C60B86">
              <w:rPr>
                <w:rFonts w:ascii="Times New Roman" w:hAnsi="Times New Roman"/>
                <w:color w:val="000000"/>
                <w:sz w:val="20"/>
                <w:szCs w:val="20"/>
              </w:rPr>
              <w:t>Operational ceiling</w:t>
            </w:r>
          </w:p>
        </w:tc>
        <w:tc>
          <w:tcPr>
            <w:tcW w:w="187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36,000 </w:t>
            </w:r>
            <w:proofErr w:type="spellStart"/>
            <w:r w:rsidRPr="00C60B86">
              <w:rPr>
                <w:rFonts w:ascii="Times New Roman" w:hAnsi="Times New Roman"/>
                <w:color w:val="000000"/>
                <w:sz w:val="20"/>
                <w:szCs w:val="20"/>
              </w:rPr>
              <w:t>ft</w:t>
            </w:r>
            <w:proofErr w:type="spellEnd"/>
          </w:p>
        </w:tc>
        <w:tc>
          <w:tcPr>
            <w:tcW w:w="103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28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Garage parking/</w:t>
            </w:r>
            <w:proofErr w:type="spellStart"/>
            <w:r w:rsidRPr="00C60B86">
              <w:rPr>
                <w:rFonts w:ascii="Times New Roman" w:hAnsi="Times New Roman"/>
                <w:color w:val="000000"/>
                <w:sz w:val="20"/>
                <w:szCs w:val="20"/>
              </w:rPr>
              <w:t>roadability</w:t>
            </w:r>
            <w:proofErr w:type="spellEnd"/>
          </w:p>
        </w:tc>
        <w:tc>
          <w:tcPr>
            <w:tcW w:w="187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yes</w:t>
            </w:r>
          </w:p>
        </w:tc>
      </w:tr>
      <w:tr w:rsidR="00000000" w:rsidRPr="00C60B86">
        <w:tblPrEx>
          <w:tblCellMar>
            <w:top w:w="0" w:type="dxa"/>
            <w:left w:w="0" w:type="dxa"/>
            <w:bottom w:w="0" w:type="dxa"/>
            <w:right w:w="0" w:type="dxa"/>
          </w:tblCellMar>
        </w:tblPrEx>
        <w:tc>
          <w:tcPr>
            <w:tcW w:w="239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ind w:firstLine="180"/>
              <w:rPr>
                <w:rFonts w:ascii="Times New Roman" w:hAnsi="Times New Roman"/>
                <w:color w:val="000000"/>
                <w:sz w:val="20"/>
                <w:szCs w:val="20"/>
              </w:rPr>
            </w:pPr>
            <w:r w:rsidRPr="00C60B86">
              <w:rPr>
                <w:rFonts w:ascii="Times New Roman" w:hAnsi="Times New Roman"/>
                <w:color w:val="000000"/>
                <w:sz w:val="20"/>
                <w:szCs w:val="20"/>
              </w:rPr>
              <w:t>Gross weight</w:t>
            </w:r>
          </w:p>
        </w:tc>
        <w:tc>
          <w:tcPr>
            <w:tcW w:w="187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2,400 </w:t>
            </w:r>
            <w:proofErr w:type="spellStart"/>
            <w:r w:rsidRPr="00C60B86">
              <w:rPr>
                <w:rFonts w:ascii="Times New Roman" w:hAnsi="Times New Roman"/>
                <w:color w:val="000000"/>
                <w:sz w:val="20"/>
                <w:szCs w:val="20"/>
              </w:rPr>
              <w:t>lbs</w:t>
            </w:r>
            <w:proofErr w:type="spellEnd"/>
          </w:p>
        </w:tc>
        <w:tc>
          <w:tcPr>
            <w:tcW w:w="103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28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Uses non-fossil fuel (ethanol)</w:t>
            </w:r>
          </w:p>
        </w:tc>
        <w:tc>
          <w:tcPr>
            <w:tcW w:w="187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yes</w:t>
            </w:r>
          </w:p>
        </w:tc>
      </w:tr>
      <w:tr w:rsidR="00000000" w:rsidRPr="00C60B86">
        <w:tblPrEx>
          <w:tblCellMar>
            <w:top w:w="0" w:type="dxa"/>
            <w:left w:w="0" w:type="dxa"/>
            <w:bottom w:w="0" w:type="dxa"/>
            <w:right w:w="0" w:type="dxa"/>
          </w:tblCellMar>
        </w:tblPrEx>
        <w:tc>
          <w:tcPr>
            <w:tcW w:w="239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ind w:firstLine="180"/>
              <w:rPr>
                <w:rFonts w:ascii="Times New Roman" w:hAnsi="Times New Roman"/>
                <w:color w:val="000000"/>
                <w:sz w:val="20"/>
                <w:szCs w:val="20"/>
              </w:rPr>
            </w:pPr>
            <w:r w:rsidRPr="00C60B86">
              <w:rPr>
                <w:rFonts w:ascii="Times New Roman" w:hAnsi="Times New Roman"/>
                <w:color w:val="000000"/>
                <w:sz w:val="20"/>
                <w:szCs w:val="20"/>
              </w:rPr>
              <w:t>Engine power (2 min rating)</w:t>
            </w:r>
          </w:p>
        </w:tc>
        <w:tc>
          <w:tcPr>
            <w:tcW w:w="187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1200 </w:t>
            </w:r>
            <w:proofErr w:type="spellStart"/>
            <w:r w:rsidRPr="00C60B86">
              <w:rPr>
                <w:rFonts w:ascii="Times New Roman" w:hAnsi="Times New Roman"/>
                <w:color w:val="000000"/>
                <w:sz w:val="20"/>
                <w:szCs w:val="20"/>
              </w:rPr>
              <w:t>hp</w:t>
            </w:r>
            <w:proofErr w:type="spellEnd"/>
          </w:p>
        </w:tc>
        <w:tc>
          <w:tcPr>
            <w:tcW w:w="103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28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Emergency parachutes</w:t>
            </w:r>
          </w:p>
        </w:tc>
        <w:tc>
          <w:tcPr>
            <w:tcW w:w="187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yes</w:t>
            </w:r>
          </w:p>
        </w:tc>
      </w:tr>
    </w:tbl>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Earlier performance numbers vary somewhat from the number shown above. We continuously revise the performance projections to reflect the results of ongoing analysis and changes to the design characteristics of various components. Recent decreases in projec</w:t>
      </w:r>
      <w:r>
        <w:rPr>
          <w:rFonts w:ascii="Times New Roman" w:hAnsi="Times New Roman"/>
          <w:color w:val="000000"/>
          <w:sz w:val="20"/>
          <w:szCs w:val="20"/>
        </w:rPr>
        <w:t>ted range were the result of a change to ethanol fuel. Installed horsepower has changed due the projected use of a multi-stage, compound rotary engines of our design, and the on-board stabilization electronics have been redesigned to be faster and more rel</w:t>
      </w:r>
      <w:r>
        <w:rPr>
          <w:rFonts w:ascii="Times New Roman" w:hAnsi="Times New Roman"/>
          <w:color w:val="000000"/>
          <w:sz w:val="20"/>
          <w:szCs w:val="20"/>
        </w:rPr>
        <w:t>iable.</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17"/>
          <w:footerReference w:type="default" r:id="rId18"/>
          <w:pgSz w:w="11906" w:h="16838"/>
          <w:pgMar w:top="720" w:right="720" w:bottom="720" w:left="720" w:header="720" w:footer="720" w:gutter="0"/>
          <w:cols w:space="720"/>
          <w:noEndnote/>
        </w:sect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lastRenderedPageBreak/>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We </w:t>
      </w:r>
      <w:r>
        <w:rPr>
          <w:rFonts w:ascii="Times New Roman" w:hAnsi="Times New Roman"/>
          <w:color w:val="000000"/>
          <w:sz w:val="20"/>
          <w:szCs w:val="20"/>
        </w:rPr>
        <w:t xml:space="preserve">believe that if we succeed in achieving the above cruising speeds, altitudes, payloads, and fuel economy per passenger mile in a production model aircraft,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will compare favorably with today</w:t>
      </w:r>
      <w:r>
        <w:rPr>
          <w:rFonts w:ascii="Times New Roman" w:hAnsi="Times New Roman"/>
          <w:color w:val="000000"/>
          <w:sz w:val="20"/>
          <w:szCs w:val="20"/>
        </w:rPr>
        <w:t>’</w:t>
      </w:r>
      <w:r>
        <w:rPr>
          <w:rFonts w:ascii="Times New Roman" w:hAnsi="Times New Roman"/>
          <w:color w:val="000000"/>
          <w:sz w:val="20"/>
          <w:szCs w:val="20"/>
        </w:rPr>
        <w:t>s light twin-engine and turbo-prop airplanes. But the M</w:t>
      </w:r>
      <w:r>
        <w:rPr>
          <w:rFonts w:ascii="Times New Roman" w:hAnsi="Times New Roman"/>
          <w:color w:val="000000"/>
          <w:sz w:val="20"/>
          <w:szCs w:val="20"/>
        </w:rPr>
        <w:t>400 should offer the additional advantage of needing no runway for take-off and landing, since it will be able to hover and take-off vertically like a helicopter. But because the M400</w:t>
      </w:r>
      <w:r>
        <w:rPr>
          <w:rFonts w:ascii="Times New Roman" w:hAnsi="Times New Roman"/>
          <w:color w:val="000000"/>
          <w:sz w:val="20"/>
          <w:szCs w:val="20"/>
        </w:rPr>
        <w:t>’</w:t>
      </w:r>
      <w:r>
        <w:rPr>
          <w:rFonts w:ascii="Times New Roman" w:hAnsi="Times New Roman"/>
          <w:color w:val="000000"/>
          <w:sz w:val="20"/>
          <w:szCs w:val="20"/>
        </w:rPr>
        <w:t xml:space="preserve">s VTOL capability will be provided by our proprietary </w:t>
      </w:r>
      <w:r>
        <w:rPr>
          <w:rFonts w:ascii="Times New Roman" w:hAnsi="Times New Roman"/>
          <w:color w:val="000000"/>
          <w:sz w:val="20"/>
          <w:szCs w:val="20"/>
        </w:rPr>
        <w:t>“</w:t>
      </w:r>
      <w:r>
        <w:rPr>
          <w:rFonts w:ascii="Times New Roman" w:hAnsi="Times New Roman"/>
          <w:color w:val="000000"/>
          <w:sz w:val="20"/>
          <w:szCs w:val="20"/>
        </w:rPr>
        <w:t>ducted fan</w:t>
      </w:r>
      <w:r>
        <w:rPr>
          <w:rFonts w:ascii="Times New Roman" w:hAnsi="Times New Roman"/>
          <w:color w:val="000000"/>
          <w:sz w:val="20"/>
          <w:szCs w:val="20"/>
        </w:rPr>
        <w:t>”</w:t>
      </w:r>
      <w:r>
        <w:rPr>
          <w:rFonts w:ascii="Times New Roman" w:hAnsi="Times New Roman"/>
          <w:color w:val="000000"/>
          <w:sz w:val="20"/>
          <w:szCs w:val="20"/>
        </w:rPr>
        <w:t xml:space="preserve"> techn</w:t>
      </w:r>
      <w:r>
        <w:rPr>
          <w:rFonts w:ascii="Times New Roman" w:hAnsi="Times New Roman"/>
          <w:color w:val="000000"/>
          <w:sz w:val="20"/>
          <w:szCs w:val="20"/>
        </w:rPr>
        <w:t>ology rather than a helicopter-type system of main and anti-torque rotors, maintenance and repair costs should be significantly less and safety should be considerably enhanced.</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It is important to recognize that the above design specifications are theoreti</w:t>
      </w:r>
      <w:r>
        <w:rPr>
          <w:rFonts w:ascii="Times New Roman" w:hAnsi="Times New Roman"/>
          <w:color w:val="000000"/>
          <w:sz w:val="20"/>
          <w:szCs w:val="20"/>
        </w:rPr>
        <w:t>cal, based on research, engineering, and flight- and wind tunnel testing of various components. They have not yet been demonstrated to be achievable in a production model aircraft.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following table compares certain of the target performance specificati</w:t>
      </w:r>
      <w:r>
        <w:rPr>
          <w:rFonts w:ascii="Times New Roman" w:hAnsi="Times New Roman"/>
          <w:color w:val="000000"/>
          <w:sz w:val="20"/>
          <w:szCs w:val="20"/>
        </w:rPr>
        <w:t>ons of the M400 to a current production model helicopter and fixed-wing airplane that we believe might be potential competitors for production model M400 customers: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tbl>
      <w:tblPr>
        <w:tblW w:w="0" w:type="auto"/>
        <w:tblInd w:w="1" w:type="dxa"/>
        <w:tblLayout w:type="fixed"/>
        <w:tblCellMar>
          <w:left w:w="0" w:type="dxa"/>
          <w:right w:w="0" w:type="dxa"/>
        </w:tblCellMar>
        <w:tblLook w:val="0000" w:firstRow="0" w:lastRow="0" w:firstColumn="0" w:lastColumn="0" w:noHBand="0" w:noVBand="0"/>
      </w:tblPr>
      <w:tblGrid>
        <w:gridCol w:w="2735"/>
        <w:gridCol w:w="2576"/>
        <w:gridCol w:w="2576"/>
        <w:gridCol w:w="2576"/>
      </w:tblGrid>
      <w:tr w:rsidR="00000000" w:rsidRPr="00C60B86">
        <w:tblPrEx>
          <w:tblCellMar>
            <w:top w:w="0" w:type="dxa"/>
            <w:left w:w="0" w:type="dxa"/>
            <w:bottom w:w="0" w:type="dxa"/>
            <w:right w:w="0" w:type="dxa"/>
          </w:tblCellMar>
        </w:tblPrEx>
        <w:tc>
          <w:tcPr>
            <w:tcW w:w="273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76" w:type="dxa"/>
            <w:tcBorders>
              <w:top w:val="single" w:sz="12" w:space="0" w:color="000000"/>
              <w:left w:val="nil"/>
              <w:bottom w:val="single" w:sz="8" w:space="0" w:color="000000"/>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Powered-Lift</w:t>
            </w:r>
          </w:p>
        </w:tc>
        <w:tc>
          <w:tcPr>
            <w:tcW w:w="2576" w:type="dxa"/>
            <w:tcBorders>
              <w:top w:val="single" w:sz="12" w:space="0" w:color="000000"/>
              <w:left w:val="nil"/>
              <w:bottom w:val="single" w:sz="8" w:space="0" w:color="000000"/>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Helicopter</w:t>
            </w:r>
          </w:p>
        </w:tc>
        <w:tc>
          <w:tcPr>
            <w:tcW w:w="2576" w:type="dxa"/>
            <w:tcBorders>
              <w:top w:val="single" w:sz="12" w:space="0" w:color="000000"/>
              <w:left w:val="nil"/>
              <w:bottom w:val="single" w:sz="8" w:space="0" w:color="000000"/>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Airplane</w:t>
            </w:r>
          </w:p>
        </w:tc>
      </w:tr>
      <w:tr w:rsidR="00000000" w:rsidRPr="00C60B86">
        <w:tblPrEx>
          <w:tblCellMar>
            <w:top w:w="0" w:type="dxa"/>
            <w:left w:w="0" w:type="dxa"/>
            <w:bottom w:w="0" w:type="dxa"/>
            <w:right w:w="0" w:type="dxa"/>
          </w:tblCellMar>
        </w:tblPrEx>
        <w:tc>
          <w:tcPr>
            <w:tcW w:w="2735"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76"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Moller International</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 xml:space="preserve">M400 </w:t>
            </w:r>
            <w:proofErr w:type="spellStart"/>
            <w:r w:rsidRPr="00C60B86">
              <w:rPr>
                <w:rFonts w:ascii="Times New Roman" w:hAnsi="Times New Roman"/>
                <w:b/>
                <w:bCs/>
                <w:color w:val="000000"/>
                <w:sz w:val="20"/>
                <w:szCs w:val="20"/>
              </w:rPr>
              <w:t>Skycar</w:t>
            </w:r>
            <w:proofErr w:type="spellEnd"/>
            <w:r w:rsidRPr="00C60B86">
              <w:rPr>
                <w:rFonts w:ascii="Times New Roman" w:hAnsi="Times New Roman"/>
                <w:color w:val="000000"/>
                <w:sz w:val="20"/>
                <w:szCs w:val="20"/>
              </w:rPr>
              <w:t>®</w:t>
            </w:r>
          </w:p>
        </w:tc>
        <w:tc>
          <w:tcPr>
            <w:tcW w:w="2576"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McDonnell Douglas</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MD 520 N</w:t>
            </w:r>
          </w:p>
        </w:tc>
        <w:tc>
          <w:tcPr>
            <w:tcW w:w="2576"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proofErr w:type="spellStart"/>
            <w:r w:rsidRPr="00C60B86">
              <w:rPr>
                <w:rFonts w:ascii="Times New Roman" w:hAnsi="Times New Roman"/>
                <w:b/>
                <w:bCs/>
                <w:color w:val="000000"/>
                <w:sz w:val="20"/>
                <w:szCs w:val="20"/>
              </w:rPr>
              <w:t>Socata</w:t>
            </w:r>
            <w:proofErr w:type="spellEnd"/>
            <w:r w:rsidRPr="00C60B86">
              <w:rPr>
                <w:rFonts w:ascii="Times New Roman" w:hAnsi="Times New Roman"/>
                <w:b/>
                <w:bCs/>
                <w:color w:val="000000"/>
                <w:sz w:val="20"/>
                <w:szCs w:val="20"/>
              </w:rPr>
              <w:t xml:space="preserve"> TMB S.A.</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TBM 700</w:t>
            </w:r>
          </w:p>
        </w:tc>
      </w:tr>
      <w:tr w:rsidR="00000000" w:rsidRPr="00C60B86">
        <w:tblPrEx>
          <w:tblCellMar>
            <w:top w:w="0" w:type="dxa"/>
            <w:left w:w="0" w:type="dxa"/>
            <w:bottom w:w="0" w:type="dxa"/>
            <w:right w:w="0" w:type="dxa"/>
          </w:tblCellMar>
        </w:tblPrEx>
        <w:tc>
          <w:tcPr>
            <w:tcW w:w="273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i/>
                <w:iCs/>
                <w:color w:val="000000"/>
                <w:sz w:val="20"/>
                <w:szCs w:val="20"/>
              </w:rPr>
              <w:t>Performance</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273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High Speed Cruise</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Maximum Speed</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Operational Ceiling (</w:t>
            </w:r>
            <w:proofErr w:type="spellStart"/>
            <w:r w:rsidRPr="00C60B86">
              <w:rPr>
                <w:rFonts w:ascii="Times New Roman" w:hAnsi="Times New Roman"/>
                <w:color w:val="000000"/>
                <w:sz w:val="20"/>
                <w:szCs w:val="20"/>
              </w:rPr>
              <w:t>ft</w:t>
            </w:r>
            <w:proofErr w:type="spellEnd"/>
            <w:r w:rsidRPr="00C60B86">
              <w:rPr>
                <w:rFonts w:ascii="Times New Roman" w:hAnsi="Times New Roman"/>
                <w:color w:val="000000"/>
                <w:sz w:val="20"/>
                <w:szCs w:val="20"/>
              </w:rPr>
              <w:t>)</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Maximum range</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Rate of Climb</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Vertical takeoff</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and landing</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330 mph</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375 mph</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35,000</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750 mi</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4,900 fpm</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yes</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155 mph</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175 mph</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16,300</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267 mi</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2,069 fpm</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yes</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335 mph</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345 mph</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30,000</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1,796 mi</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2,380 fpm</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no</w:t>
            </w:r>
          </w:p>
        </w:tc>
      </w:tr>
      <w:tr w:rsidR="00000000" w:rsidRPr="00C60B86">
        <w:tblPrEx>
          <w:tblCellMar>
            <w:top w:w="0" w:type="dxa"/>
            <w:left w:w="0" w:type="dxa"/>
            <w:bottom w:w="0" w:type="dxa"/>
            <w:right w:w="0" w:type="dxa"/>
          </w:tblCellMar>
        </w:tblPrEx>
        <w:tc>
          <w:tcPr>
            <w:tcW w:w="273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273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Payload and Capacity</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273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Passengers</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Gross Weight</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Maximum Net Payload</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4</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 xml:space="preserve">2,400 </w:t>
            </w:r>
            <w:proofErr w:type="spellStart"/>
            <w:r w:rsidRPr="00C60B86">
              <w:rPr>
                <w:rFonts w:ascii="Times New Roman" w:hAnsi="Times New Roman"/>
                <w:color w:val="000000"/>
                <w:sz w:val="20"/>
                <w:szCs w:val="20"/>
              </w:rPr>
              <w:t>lbs</w:t>
            </w:r>
            <w:proofErr w:type="spellEnd"/>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 xml:space="preserve">750 </w:t>
            </w:r>
            <w:proofErr w:type="spellStart"/>
            <w:r w:rsidRPr="00C60B86">
              <w:rPr>
                <w:rFonts w:ascii="Times New Roman" w:hAnsi="Times New Roman"/>
                <w:color w:val="000000"/>
                <w:sz w:val="20"/>
                <w:szCs w:val="20"/>
              </w:rPr>
              <w:t>lbs</w:t>
            </w:r>
            <w:proofErr w:type="spellEnd"/>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3 to 4</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 xml:space="preserve">1,591 </w:t>
            </w:r>
            <w:proofErr w:type="spellStart"/>
            <w:r w:rsidRPr="00C60B86">
              <w:rPr>
                <w:rFonts w:ascii="Times New Roman" w:hAnsi="Times New Roman"/>
                <w:color w:val="000000"/>
                <w:sz w:val="20"/>
                <w:szCs w:val="20"/>
              </w:rPr>
              <w:t>lbs</w:t>
            </w:r>
            <w:proofErr w:type="spellEnd"/>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 xml:space="preserve">1,106 </w:t>
            </w:r>
            <w:proofErr w:type="spellStart"/>
            <w:r w:rsidRPr="00C60B86">
              <w:rPr>
                <w:rFonts w:ascii="Times New Roman" w:hAnsi="Times New Roman"/>
                <w:color w:val="000000"/>
                <w:sz w:val="20"/>
                <w:szCs w:val="20"/>
              </w:rPr>
              <w:t>lbs</w:t>
            </w:r>
            <w:proofErr w:type="spellEnd"/>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6</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 xml:space="preserve">4,685 </w:t>
            </w:r>
            <w:proofErr w:type="spellStart"/>
            <w:r w:rsidRPr="00C60B86">
              <w:rPr>
                <w:rFonts w:ascii="Times New Roman" w:hAnsi="Times New Roman"/>
                <w:color w:val="000000"/>
                <w:sz w:val="20"/>
                <w:szCs w:val="20"/>
              </w:rPr>
              <w:t>lbs</w:t>
            </w:r>
            <w:proofErr w:type="spellEnd"/>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 xml:space="preserve">805 </w:t>
            </w:r>
            <w:proofErr w:type="spellStart"/>
            <w:r w:rsidRPr="00C60B86">
              <w:rPr>
                <w:rFonts w:ascii="Times New Roman" w:hAnsi="Times New Roman"/>
                <w:color w:val="000000"/>
                <w:sz w:val="20"/>
                <w:szCs w:val="20"/>
              </w:rPr>
              <w:t>lbs</w:t>
            </w:r>
            <w:proofErr w:type="spellEnd"/>
          </w:p>
        </w:tc>
      </w:tr>
      <w:tr w:rsidR="00000000" w:rsidRPr="00C60B86">
        <w:tblPrEx>
          <w:tblCellMar>
            <w:top w:w="0" w:type="dxa"/>
            <w:left w:w="0" w:type="dxa"/>
            <w:bottom w:w="0" w:type="dxa"/>
            <w:right w:w="0" w:type="dxa"/>
          </w:tblCellMar>
        </w:tblPrEx>
        <w:tc>
          <w:tcPr>
            <w:tcW w:w="273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273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Safety</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273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Critical failure</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components</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Complex moving components</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None</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Few</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Several</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Many</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One</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Few</w:t>
            </w:r>
          </w:p>
        </w:tc>
      </w:tr>
      <w:tr w:rsidR="00000000" w:rsidRPr="00C60B86">
        <w:tblPrEx>
          <w:tblCellMar>
            <w:top w:w="0" w:type="dxa"/>
            <w:left w:w="0" w:type="dxa"/>
            <w:bottom w:w="0" w:type="dxa"/>
            <w:right w:w="0" w:type="dxa"/>
          </w:tblCellMar>
        </w:tblPrEx>
        <w:tc>
          <w:tcPr>
            <w:tcW w:w="273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Other</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273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Maintenance costs</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Piloting difficulty</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Garage parking / </w:t>
            </w:r>
            <w:proofErr w:type="spellStart"/>
            <w:r w:rsidRPr="00C60B86">
              <w:rPr>
                <w:rFonts w:ascii="Times New Roman" w:hAnsi="Times New Roman"/>
                <w:color w:val="000000"/>
                <w:sz w:val="20"/>
                <w:szCs w:val="20"/>
              </w:rPr>
              <w:t>roadability</w:t>
            </w:r>
            <w:proofErr w:type="spellEnd"/>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Low</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Low</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Yes</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Very high</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Very high</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No</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Moderate</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High</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No</w:t>
            </w:r>
          </w:p>
        </w:tc>
      </w:tr>
      <w:tr w:rsidR="00000000" w:rsidRPr="00C60B86">
        <w:tblPrEx>
          <w:tblCellMar>
            <w:top w:w="0" w:type="dxa"/>
            <w:left w:w="0" w:type="dxa"/>
            <w:bottom w:w="0" w:type="dxa"/>
            <w:right w:w="0" w:type="dxa"/>
          </w:tblCellMar>
        </w:tblPrEx>
        <w:tc>
          <w:tcPr>
            <w:tcW w:w="273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273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i/>
                <w:iCs/>
                <w:color w:val="000000"/>
                <w:sz w:val="20"/>
                <w:szCs w:val="20"/>
              </w:rPr>
              <w:t>Price</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$995,000</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$1,010,000</w:t>
            </w:r>
          </w:p>
        </w:tc>
        <w:tc>
          <w:tcPr>
            <w:tcW w:w="257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$2,697,000</w:t>
            </w:r>
          </w:p>
        </w:tc>
      </w:tr>
      <w:tr w:rsidR="00000000" w:rsidRPr="00C60B86">
        <w:tblPrEx>
          <w:tblCellMar>
            <w:top w:w="0" w:type="dxa"/>
            <w:left w:w="0" w:type="dxa"/>
            <w:bottom w:w="0" w:type="dxa"/>
            <w:right w:w="0" w:type="dxa"/>
          </w:tblCellMar>
        </w:tblPrEx>
        <w:tc>
          <w:tcPr>
            <w:tcW w:w="2735"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76"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76"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76"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bl>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above figures represent the actual manufacturers</w:t>
      </w:r>
      <w:r>
        <w:rPr>
          <w:rFonts w:ascii="Times New Roman" w:hAnsi="Times New Roman"/>
          <w:color w:val="000000"/>
          <w:sz w:val="20"/>
          <w:szCs w:val="20"/>
        </w:rPr>
        <w:t>’</w:t>
      </w:r>
      <w:r>
        <w:rPr>
          <w:rFonts w:ascii="Times New Roman" w:hAnsi="Times New Roman"/>
          <w:color w:val="000000"/>
          <w:sz w:val="20"/>
          <w:szCs w:val="20"/>
        </w:rPr>
        <w:t xml:space="preserve"> performance specifications for the helicopter and airplane models listed, and our theoretical specifications for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M400. They are presented here to illustrate the comparative utility of the three types of aircraft. However, it is not yet certain </w:t>
      </w:r>
      <w:r>
        <w:rPr>
          <w:rFonts w:ascii="Times New Roman" w:hAnsi="Times New Roman"/>
          <w:color w:val="000000"/>
          <w:sz w:val="20"/>
          <w:szCs w:val="20"/>
        </w:rPr>
        <w:t xml:space="preserve">that we will indeed achieve our target specifications, nor will we know the actual values for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until we have completed further development. Also, the $995,000 selling price for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is estimated, based on numerous assumptions that may or ma</w:t>
      </w:r>
      <w:r>
        <w:rPr>
          <w:rFonts w:ascii="Times New Roman" w:hAnsi="Times New Roman"/>
          <w:color w:val="000000"/>
          <w:sz w:val="20"/>
          <w:szCs w:val="20"/>
        </w:rPr>
        <w:t>y not bear out over time. The actual selling price may be more or less than $995,000.</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19"/>
          <w:footerReference w:type="default" r:id="rId20"/>
          <w:pgSz w:w="11906" w:h="16838"/>
          <w:pgMar w:top="720" w:right="720" w:bottom="720" w:left="720" w:header="720" w:footer="720" w:gutter="0"/>
          <w:cols w:space="720"/>
          <w:noEndnote/>
        </w:sect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lastRenderedPageBreak/>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We believe that certain specific design features of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will further facilitate its eventual acceptance as an alternative vehicle of mass transportation. These features will include: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tabs>
          <w:tab w:val="left" w:pos="360"/>
        </w:tabs>
        <w:autoSpaceDE w:val="0"/>
        <w:autoSpaceDN w:val="0"/>
        <w:adjustRightInd w:val="0"/>
        <w:spacing w:after="0" w:line="240" w:lineRule="auto"/>
        <w:ind w:left="360" w:hanging="36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Computer-augmented flight stabilizati</w:t>
      </w:r>
      <w:r>
        <w:rPr>
          <w:rFonts w:ascii="Times New Roman" w:hAnsi="Times New Roman"/>
          <w:color w:val="000000"/>
          <w:sz w:val="20"/>
          <w:szCs w:val="20"/>
        </w:rPr>
        <w:t>on system</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tabs>
          <w:tab w:val="left" w:pos="360"/>
        </w:tabs>
        <w:autoSpaceDE w:val="0"/>
        <w:autoSpaceDN w:val="0"/>
        <w:adjustRightInd w:val="0"/>
        <w:spacing w:after="0" w:line="240" w:lineRule="auto"/>
        <w:ind w:left="360" w:hanging="36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Fly-by-wire control systems (electrical wires take the place of mechanical cables) and on-board computers which can interface with and be controlled by remote ATC system computer and navigation resources</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tabs>
          <w:tab w:val="left" w:pos="360"/>
        </w:tabs>
        <w:autoSpaceDE w:val="0"/>
        <w:autoSpaceDN w:val="0"/>
        <w:adjustRightInd w:val="0"/>
        <w:spacing w:after="0" w:line="240" w:lineRule="auto"/>
        <w:ind w:left="360" w:hanging="36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High-speed capability, which maximizes the benefits of personalized air travel.</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tabs>
          <w:tab w:val="left" w:pos="360"/>
        </w:tabs>
        <w:autoSpaceDE w:val="0"/>
        <w:autoSpaceDN w:val="0"/>
        <w:adjustRightInd w:val="0"/>
        <w:spacing w:after="0" w:line="240" w:lineRule="auto"/>
        <w:ind w:left="360" w:hanging="36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Hover or low speed capability, which provides the ability to cue up for entry to or exit from highly controlled air planes.</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tabs>
          <w:tab w:val="left" w:pos="360"/>
        </w:tabs>
        <w:autoSpaceDE w:val="0"/>
        <w:autoSpaceDN w:val="0"/>
        <w:adjustRightInd w:val="0"/>
        <w:spacing w:after="0" w:line="240" w:lineRule="auto"/>
        <w:ind w:left="360" w:hanging="36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Ability to climb, descend, accelerate an</w:t>
      </w:r>
      <w:r>
        <w:rPr>
          <w:rFonts w:ascii="Times New Roman" w:hAnsi="Times New Roman"/>
          <w:color w:val="000000"/>
          <w:sz w:val="20"/>
          <w:szCs w:val="20"/>
        </w:rPr>
        <w:t>d decelerate rapidly to enter and exit air-lanes quickly</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tabs>
          <w:tab w:val="left" w:pos="360"/>
        </w:tabs>
        <w:autoSpaceDE w:val="0"/>
        <w:autoSpaceDN w:val="0"/>
        <w:adjustRightInd w:val="0"/>
        <w:spacing w:after="0" w:line="240" w:lineRule="auto"/>
        <w:ind w:left="360" w:hanging="36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Relative insensitivity to gusts and wind shear that makes tightly constrained flight possible</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tabs>
          <w:tab w:val="left" w:pos="360"/>
        </w:tabs>
        <w:autoSpaceDE w:val="0"/>
        <w:autoSpaceDN w:val="0"/>
        <w:adjustRightInd w:val="0"/>
        <w:spacing w:after="0" w:line="240" w:lineRule="auto"/>
        <w:ind w:left="360" w:hanging="36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VTOL ability to land anywhere which allows emergency exit from air-lanes</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tabs>
          <w:tab w:val="left" w:pos="360"/>
        </w:tabs>
        <w:autoSpaceDE w:val="0"/>
        <w:autoSpaceDN w:val="0"/>
        <w:adjustRightInd w:val="0"/>
        <w:spacing w:after="0" w:line="240" w:lineRule="auto"/>
        <w:ind w:left="360" w:hanging="36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 xml:space="preserve">Small size which reduces required </w:t>
      </w:r>
      <w:proofErr w:type="spellStart"/>
      <w:r>
        <w:rPr>
          <w:rFonts w:ascii="Times New Roman" w:hAnsi="Times New Roman"/>
          <w:color w:val="000000"/>
          <w:sz w:val="20"/>
          <w:szCs w:val="20"/>
        </w:rPr>
        <w:t>vertiport</w:t>
      </w:r>
      <w:proofErr w:type="spellEnd"/>
      <w:r>
        <w:rPr>
          <w:rFonts w:ascii="Times New Roman" w:hAnsi="Times New Roman"/>
          <w:color w:val="000000"/>
          <w:sz w:val="20"/>
          <w:szCs w:val="20"/>
        </w:rPr>
        <w:t xml:space="preserve"> infrastructure dimensions</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Notwithstanding these design features, the utility of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in mass transportation will be limited by existing laws and regulations. For example, Federal Aviation Regulations (</w:t>
      </w:r>
      <w:r>
        <w:rPr>
          <w:rFonts w:ascii="Times New Roman" w:hAnsi="Times New Roman"/>
          <w:color w:val="000000"/>
          <w:sz w:val="20"/>
          <w:szCs w:val="20"/>
        </w:rPr>
        <w:t>“</w:t>
      </w:r>
      <w:r>
        <w:rPr>
          <w:rFonts w:ascii="Times New Roman" w:hAnsi="Times New Roman"/>
          <w:color w:val="000000"/>
          <w:sz w:val="20"/>
          <w:szCs w:val="20"/>
        </w:rPr>
        <w:t>FA</w:t>
      </w:r>
      <w:r>
        <w:rPr>
          <w:rFonts w:ascii="Times New Roman" w:hAnsi="Times New Roman"/>
          <w:color w:val="000000"/>
          <w:sz w:val="20"/>
          <w:szCs w:val="20"/>
        </w:rPr>
        <w:t>Rs</w:t>
      </w:r>
      <w:r>
        <w:rPr>
          <w:rFonts w:ascii="Times New Roman" w:hAnsi="Times New Roman"/>
          <w:color w:val="000000"/>
          <w:sz w:val="20"/>
          <w:szCs w:val="20"/>
        </w:rPr>
        <w:t>”</w:t>
      </w:r>
      <w:r>
        <w:rPr>
          <w:rFonts w:ascii="Times New Roman" w:hAnsi="Times New Roman"/>
          <w:color w:val="000000"/>
          <w:sz w:val="20"/>
          <w:szCs w:val="20"/>
        </w:rPr>
        <w:t xml:space="preserve">) prohibit operation of civil aircraft within certain airspace, and require minimum altitudes above, and horizontal separation from, obstacles on the ground and in other airspace. In addition, much of the airspace in and around major metropolitan areas </w:t>
      </w:r>
      <w:r>
        <w:rPr>
          <w:rFonts w:ascii="Times New Roman" w:hAnsi="Times New Roman"/>
          <w:color w:val="000000"/>
          <w:sz w:val="20"/>
          <w:szCs w:val="20"/>
        </w:rPr>
        <w:t xml:space="preserve">requires that pilots operating in such areas hold special qualifications. And although we intend that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have the capability to travel from </w:t>
      </w:r>
      <w:r>
        <w:rPr>
          <w:rFonts w:ascii="Times New Roman" w:hAnsi="Times New Roman"/>
          <w:color w:val="000000"/>
          <w:sz w:val="20"/>
          <w:szCs w:val="20"/>
        </w:rPr>
        <w:t>“</w:t>
      </w:r>
      <w:r>
        <w:rPr>
          <w:rFonts w:ascii="Times New Roman" w:hAnsi="Times New Roman"/>
          <w:color w:val="000000"/>
          <w:sz w:val="20"/>
          <w:szCs w:val="20"/>
        </w:rPr>
        <w:t>garage to garage,</w:t>
      </w:r>
      <w:r>
        <w:rPr>
          <w:rFonts w:ascii="Times New Roman" w:hAnsi="Times New Roman"/>
          <w:color w:val="000000"/>
          <w:sz w:val="20"/>
          <w:szCs w:val="20"/>
        </w:rPr>
        <w:t>”</w:t>
      </w:r>
      <w:r>
        <w:rPr>
          <w:rFonts w:ascii="Times New Roman" w:hAnsi="Times New Roman"/>
          <w:color w:val="000000"/>
          <w:sz w:val="20"/>
          <w:szCs w:val="20"/>
        </w:rPr>
        <w:t xml:space="preserve"> in urban and suburban areas existing laws and regulations will preclude most such </w:t>
      </w:r>
      <w:r>
        <w:rPr>
          <w:rFonts w:ascii="Times New Roman" w:hAnsi="Times New Roman"/>
          <w:color w:val="000000"/>
          <w:sz w:val="20"/>
          <w:szCs w:val="20"/>
        </w:rPr>
        <w:t>“</w:t>
      </w:r>
      <w:r>
        <w:rPr>
          <w:rFonts w:ascii="Times New Roman" w:hAnsi="Times New Roman"/>
          <w:color w:val="000000"/>
          <w:sz w:val="20"/>
          <w:szCs w:val="20"/>
        </w:rPr>
        <w:t>off-a</w:t>
      </w:r>
      <w:r>
        <w:rPr>
          <w:rFonts w:ascii="Times New Roman" w:hAnsi="Times New Roman"/>
          <w:color w:val="000000"/>
          <w:sz w:val="20"/>
          <w:szCs w:val="20"/>
        </w:rPr>
        <w:t>irport</w:t>
      </w:r>
      <w:r>
        <w:rPr>
          <w:rFonts w:ascii="Times New Roman" w:hAnsi="Times New Roman"/>
          <w:color w:val="000000"/>
          <w:sz w:val="20"/>
          <w:szCs w:val="20"/>
        </w:rPr>
        <w:t>”</w:t>
      </w:r>
      <w:r>
        <w:rPr>
          <w:rFonts w:ascii="Times New Roman" w:hAnsi="Times New Roman"/>
          <w:color w:val="000000"/>
          <w:sz w:val="20"/>
          <w:szCs w:val="20"/>
        </w:rPr>
        <w:t xml:space="preserve"> operations.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Moreover, mass transportation using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would likely have to rely on some future navigation system such as NASA</w:t>
      </w:r>
      <w:r>
        <w:rPr>
          <w:rFonts w:ascii="Times New Roman" w:hAnsi="Times New Roman"/>
          <w:color w:val="000000"/>
          <w:sz w:val="20"/>
          <w:szCs w:val="20"/>
        </w:rPr>
        <w:t>’</w:t>
      </w:r>
      <w:r>
        <w:rPr>
          <w:rFonts w:ascii="Times New Roman" w:hAnsi="Times New Roman"/>
          <w:color w:val="000000"/>
          <w:sz w:val="20"/>
          <w:szCs w:val="20"/>
        </w:rPr>
        <w:t>s (National Aeronautics and Space Administration, an agency of the federal government) proposed Small Aircraft Trans</w:t>
      </w:r>
      <w:r>
        <w:rPr>
          <w:rFonts w:ascii="Times New Roman" w:hAnsi="Times New Roman"/>
          <w:color w:val="000000"/>
          <w:sz w:val="20"/>
          <w:szCs w:val="20"/>
        </w:rPr>
        <w:t>portation System (</w:t>
      </w:r>
      <w:r>
        <w:rPr>
          <w:rFonts w:ascii="Times New Roman" w:hAnsi="Times New Roman"/>
          <w:color w:val="000000"/>
          <w:sz w:val="20"/>
          <w:szCs w:val="20"/>
        </w:rPr>
        <w:t>“</w:t>
      </w:r>
      <w:r>
        <w:rPr>
          <w:rFonts w:ascii="Times New Roman" w:hAnsi="Times New Roman"/>
          <w:color w:val="000000"/>
          <w:sz w:val="20"/>
          <w:szCs w:val="20"/>
        </w:rPr>
        <w:t>SATS</w:t>
      </w:r>
      <w:r>
        <w:rPr>
          <w:rFonts w:ascii="Times New Roman" w:hAnsi="Times New Roman"/>
          <w:color w:val="000000"/>
          <w:sz w:val="20"/>
          <w:szCs w:val="20"/>
        </w:rPr>
        <w:t>”</w:t>
      </w:r>
      <w:r>
        <w:rPr>
          <w:rFonts w:ascii="Times New Roman" w:hAnsi="Times New Roman"/>
          <w:color w:val="000000"/>
          <w:sz w:val="20"/>
          <w:szCs w:val="20"/>
        </w:rPr>
        <w:t xml:space="preserve">), which is funded with public funds. Demonstrations of a </w:t>
      </w:r>
      <w:r>
        <w:rPr>
          <w:rFonts w:ascii="Times New Roman" w:hAnsi="Times New Roman"/>
          <w:color w:val="000000"/>
          <w:sz w:val="20"/>
          <w:szCs w:val="20"/>
        </w:rPr>
        <w:t>“</w:t>
      </w:r>
      <w:r>
        <w:rPr>
          <w:rFonts w:ascii="Times New Roman" w:hAnsi="Times New Roman"/>
          <w:color w:val="000000"/>
          <w:sz w:val="20"/>
          <w:szCs w:val="20"/>
        </w:rPr>
        <w:t>Highway in the Sky</w:t>
      </w:r>
      <w:r>
        <w:rPr>
          <w:rFonts w:ascii="Times New Roman" w:hAnsi="Times New Roman"/>
          <w:color w:val="000000"/>
          <w:sz w:val="20"/>
          <w:szCs w:val="20"/>
        </w:rPr>
        <w:t>”</w:t>
      </w:r>
      <w:r>
        <w:rPr>
          <w:rFonts w:ascii="Times New Roman" w:hAnsi="Times New Roman"/>
          <w:color w:val="000000"/>
          <w:sz w:val="20"/>
          <w:szCs w:val="20"/>
        </w:rPr>
        <w:t xml:space="preserve"> technologies have been emerging for the past several years and the Company continues to believe it can rely on these technologies for many of the navigat</w:t>
      </w:r>
      <w:r>
        <w:rPr>
          <w:rFonts w:ascii="Times New Roman" w:hAnsi="Times New Roman"/>
          <w:color w:val="000000"/>
          <w:sz w:val="20"/>
          <w:szCs w:val="20"/>
        </w:rPr>
        <w:t xml:space="preserve">ional requirements of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i/>
          <w:iCs/>
          <w:color w:val="000000"/>
          <w:sz w:val="20"/>
          <w:szCs w:val="20"/>
        </w:rPr>
        <w:t>Environmental Noise Issues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The theoretically achievable noise level of the M400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with conventional muffling and noise abatement technologies would allow it to </w:t>
      </w:r>
      <w:r>
        <w:rPr>
          <w:rFonts w:ascii="Times New Roman" w:hAnsi="Times New Roman"/>
          <w:color w:val="000000"/>
          <w:sz w:val="20"/>
          <w:szCs w:val="20"/>
        </w:rPr>
        <w:t xml:space="preserve">fly with somewhat lower noise levels than present fixed-wing aircraft. It should be considerably quieter than a helicopter because of the enclosed fans instead of the open rotor blades. Use of urban area </w:t>
      </w:r>
      <w:proofErr w:type="spellStart"/>
      <w:r>
        <w:rPr>
          <w:rFonts w:ascii="Times New Roman" w:hAnsi="Times New Roman"/>
          <w:color w:val="000000"/>
          <w:sz w:val="20"/>
          <w:szCs w:val="20"/>
        </w:rPr>
        <w:t>vertiports</w:t>
      </w:r>
      <w:proofErr w:type="spellEnd"/>
      <w:r>
        <w:rPr>
          <w:rFonts w:ascii="Times New Roman" w:hAnsi="Times New Roman"/>
          <w:color w:val="000000"/>
          <w:sz w:val="20"/>
          <w:szCs w:val="20"/>
        </w:rPr>
        <w:t xml:space="preserve"> is unlikely due to city noise abatement l</w:t>
      </w:r>
      <w:r>
        <w:rPr>
          <w:rFonts w:ascii="Times New Roman" w:hAnsi="Times New Roman"/>
          <w:color w:val="000000"/>
          <w:sz w:val="20"/>
          <w:szCs w:val="20"/>
        </w:rPr>
        <w:t xml:space="preserve">aws unless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were to employ some degree of mutual noise cancellation. Tests to date by other researchers suggest that a 15-decibel drop in noise is achievable with mutual noise cancellation. If so, it would be possible for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to operate fr</w:t>
      </w:r>
      <w:r>
        <w:rPr>
          <w:rFonts w:ascii="Times New Roman" w:hAnsi="Times New Roman"/>
          <w:color w:val="000000"/>
          <w:sz w:val="20"/>
          <w:szCs w:val="20"/>
        </w:rPr>
        <w:t>om most locations except the user</w:t>
      </w:r>
      <w:r>
        <w:rPr>
          <w:rFonts w:ascii="Times New Roman" w:hAnsi="Times New Roman"/>
          <w:color w:val="000000"/>
          <w:sz w:val="20"/>
          <w:szCs w:val="20"/>
        </w:rPr>
        <w:t>’</w:t>
      </w:r>
      <w:r>
        <w:rPr>
          <w:rFonts w:ascii="Times New Roman" w:hAnsi="Times New Roman"/>
          <w:color w:val="000000"/>
          <w:sz w:val="20"/>
          <w:szCs w:val="20"/>
        </w:rPr>
        <w:t>s home, where a 30-decibel drop in noise may be required by noise abatement laws. To achieve this reduction in noise level as needed for such a flight originating from a residence, three-dimensional mutual noise cancellati</w:t>
      </w:r>
      <w:r>
        <w:rPr>
          <w:rFonts w:ascii="Times New Roman" w:hAnsi="Times New Roman"/>
          <w:color w:val="000000"/>
          <w:sz w:val="20"/>
          <w:szCs w:val="20"/>
        </w:rPr>
        <w:t xml:space="preserve">on would be required. There is no assurance that such a reduced level of noise can be achieved for the noise spectrum generated by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21"/>
          <w:footerReference w:type="default" r:id="rId22"/>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i/>
          <w:iCs/>
          <w:color w:val="000000"/>
          <w:sz w:val="20"/>
          <w:szCs w:val="20"/>
        </w:rPr>
        <w:t xml:space="preserve">Further </w:t>
      </w:r>
      <w:proofErr w:type="spellStart"/>
      <w:r>
        <w:rPr>
          <w:rFonts w:ascii="Times New Roman" w:hAnsi="Times New Roman"/>
          <w:i/>
          <w:iCs/>
          <w:color w:val="000000"/>
          <w:sz w:val="20"/>
          <w:szCs w:val="20"/>
        </w:rPr>
        <w:t>Skycar</w:t>
      </w:r>
      <w:proofErr w:type="spellEnd"/>
      <w:r>
        <w:rPr>
          <w:rFonts w:ascii="Times New Roman" w:hAnsi="Times New Roman"/>
          <w:i/>
          <w:iCs/>
          <w:color w:val="000000"/>
          <w:sz w:val="20"/>
          <w:szCs w:val="20"/>
        </w:rPr>
        <w:t xml:space="preserve"> Development Stages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The company is currently preparing the M400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prototype, now designated the M400X, for an anticipated manned, untethered flight test. The current configuration of the M400X is equipped with experimental single-rotor rotary engines. These single-rotor </w:t>
      </w:r>
      <w:r>
        <w:rPr>
          <w:rFonts w:ascii="Times New Roman" w:hAnsi="Times New Roman"/>
          <w:color w:val="000000"/>
          <w:sz w:val="20"/>
          <w:szCs w:val="20"/>
        </w:rPr>
        <w:t>engines are being replaced with more powerful engines of either single or twin-rotor configuration.</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Since July 12, 2002, MI has been successfully conducting demonstration hover flights with this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prototype. The aircraft has flown several times and a</w:t>
      </w:r>
      <w:r>
        <w:rPr>
          <w:rFonts w:ascii="Times New Roman" w:hAnsi="Times New Roman"/>
          <w:color w:val="000000"/>
          <w:sz w:val="20"/>
          <w:szCs w:val="20"/>
        </w:rPr>
        <w:t>t altitudes up to forty feet above ground level in stable, controlled flight. While an overhead safety line is used during the flights, it has remained slack during the majority of the flight and never used to support or stabilize the vehicle. The aircraft</w:t>
      </w:r>
      <w:r>
        <w:rPr>
          <w:rFonts w:ascii="Times New Roman" w:hAnsi="Times New Roman"/>
          <w:color w:val="000000"/>
          <w:sz w:val="20"/>
          <w:szCs w:val="20"/>
        </w:rPr>
        <w:t xml:space="preserve"> has been flown by remote control from the ground and has flown without an onboard pilot through this stage of the testing. Success at this stage has depended upon demonstration of a controlled hovering flight, which has now been achieved and documented fo</w:t>
      </w:r>
      <w:r>
        <w:rPr>
          <w:rFonts w:ascii="Times New Roman" w:hAnsi="Times New Roman"/>
          <w:color w:val="000000"/>
          <w:sz w:val="20"/>
          <w:szCs w:val="20"/>
        </w:rPr>
        <w:t xml:space="preserve">r the four-passenger M400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model as it was on several occasions for an earlier 2-passenger model. Success at the next stage will be to demonstrate the same level of controlled flight while the aircraft is under the control of an on-board pilot. In ad</w:t>
      </w:r>
      <w:r>
        <w:rPr>
          <w:rFonts w:ascii="Times New Roman" w:hAnsi="Times New Roman"/>
          <w:color w:val="000000"/>
          <w:sz w:val="20"/>
          <w:szCs w:val="20"/>
        </w:rPr>
        <w:t>dition, payload objectives will be tested with an increasing payload weight, up to the full payload of 750 pounds if possible.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previous unmanned hover tests are complete, and many of the required components for the engine upgrade are already fabricate</w:t>
      </w:r>
      <w:r>
        <w:rPr>
          <w:rFonts w:ascii="Times New Roman" w:hAnsi="Times New Roman"/>
          <w:color w:val="000000"/>
          <w:sz w:val="20"/>
          <w:szCs w:val="20"/>
        </w:rPr>
        <w:t xml:space="preserve">d. The purpose of the engine change is to allow the M400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to undertake </w:t>
      </w:r>
      <w:r>
        <w:rPr>
          <w:rFonts w:ascii="Times New Roman" w:hAnsi="Times New Roman"/>
          <w:color w:val="000000"/>
          <w:sz w:val="20"/>
          <w:szCs w:val="20"/>
        </w:rPr>
        <w:t>“</w:t>
      </w:r>
      <w:r>
        <w:rPr>
          <w:rFonts w:ascii="Times New Roman" w:hAnsi="Times New Roman"/>
          <w:color w:val="000000"/>
          <w:sz w:val="20"/>
          <w:szCs w:val="20"/>
        </w:rPr>
        <w:t>maneuvering</w:t>
      </w:r>
      <w:r>
        <w:rPr>
          <w:rFonts w:ascii="Times New Roman" w:hAnsi="Times New Roman"/>
          <w:color w:val="000000"/>
          <w:sz w:val="20"/>
          <w:szCs w:val="20"/>
        </w:rPr>
        <w:t>”</w:t>
      </w:r>
      <w:r>
        <w:rPr>
          <w:rFonts w:ascii="Times New Roman" w:hAnsi="Times New Roman"/>
          <w:color w:val="000000"/>
          <w:sz w:val="20"/>
          <w:szCs w:val="20"/>
        </w:rPr>
        <w:t xml:space="preserve"> tests at low speed with the safety of significantly higher reserve power. (</w:t>
      </w:r>
      <w:r>
        <w:rPr>
          <w:rFonts w:ascii="Times New Roman" w:hAnsi="Times New Roman"/>
          <w:color w:val="000000"/>
          <w:sz w:val="20"/>
          <w:szCs w:val="20"/>
        </w:rPr>
        <w:t>“</w:t>
      </w:r>
      <w:r>
        <w:rPr>
          <w:rFonts w:ascii="Times New Roman" w:hAnsi="Times New Roman"/>
          <w:color w:val="000000"/>
          <w:sz w:val="20"/>
          <w:szCs w:val="20"/>
        </w:rPr>
        <w:t>Maneuvering</w:t>
      </w:r>
      <w:r>
        <w:rPr>
          <w:rFonts w:ascii="Times New Roman" w:hAnsi="Times New Roman"/>
          <w:color w:val="000000"/>
          <w:sz w:val="20"/>
          <w:szCs w:val="20"/>
        </w:rPr>
        <w:t>”</w:t>
      </w:r>
      <w:r>
        <w:rPr>
          <w:rFonts w:ascii="Times New Roman" w:hAnsi="Times New Roman"/>
          <w:color w:val="000000"/>
          <w:sz w:val="20"/>
          <w:szCs w:val="20"/>
        </w:rPr>
        <w:t xml:space="preserve"> in this context, means lateral and vertical movement at a modest speed where</w:t>
      </w:r>
      <w:r>
        <w:rPr>
          <w:rFonts w:ascii="Times New Roman" w:hAnsi="Times New Roman"/>
          <w:color w:val="000000"/>
          <w:sz w:val="20"/>
          <w:szCs w:val="20"/>
        </w:rPr>
        <w:t xml:space="preserve"> lift remains entirely dependent upon the thrust from the engines (non-aerodynamic lift.)) The cost for these extended tests is expected to be between $1.5 and $2 million. The risk at this stage centers almost entirely around the reliability of the various</w:t>
      </w:r>
      <w:r>
        <w:rPr>
          <w:rFonts w:ascii="Times New Roman" w:hAnsi="Times New Roman"/>
          <w:color w:val="000000"/>
          <w:sz w:val="20"/>
          <w:szCs w:val="20"/>
        </w:rPr>
        <w:t xml:space="preserve"> aircraft systems. These flights are to be carried out over water at altitudes up to 50 feet to lessen the damage to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should a system fail and to reduce the risk of fire to the aircraft and injury to the pilot.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The third phase of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test</w:t>
      </w:r>
      <w:r>
        <w:rPr>
          <w:rFonts w:ascii="Times New Roman" w:hAnsi="Times New Roman"/>
          <w:color w:val="000000"/>
          <w:sz w:val="20"/>
          <w:szCs w:val="20"/>
        </w:rPr>
        <w:t xml:space="preserve"> program involves flight speeds sufficiently high so that direct lift from the ducts is replaced by aerodynamic lift generated on the wing surfaces, referred to as </w:t>
      </w:r>
      <w:r>
        <w:rPr>
          <w:rFonts w:ascii="Times New Roman" w:hAnsi="Times New Roman"/>
          <w:color w:val="000000"/>
          <w:sz w:val="20"/>
          <w:szCs w:val="20"/>
        </w:rPr>
        <w:t>“</w:t>
      </w:r>
      <w:r>
        <w:rPr>
          <w:rFonts w:ascii="Times New Roman" w:hAnsi="Times New Roman"/>
          <w:color w:val="000000"/>
          <w:sz w:val="20"/>
          <w:szCs w:val="20"/>
        </w:rPr>
        <w:t>transition</w:t>
      </w:r>
      <w:r>
        <w:rPr>
          <w:rFonts w:ascii="Times New Roman" w:hAnsi="Times New Roman"/>
          <w:color w:val="000000"/>
          <w:sz w:val="20"/>
          <w:szCs w:val="20"/>
        </w:rPr>
        <w:t>”</w:t>
      </w:r>
      <w:r>
        <w:rPr>
          <w:rFonts w:ascii="Times New Roman" w:hAnsi="Times New Roman"/>
          <w:color w:val="000000"/>
          <w:sz w:val="20"/>
          <w:szCs w:val="20"/>
        </w:rPr>
        <w:t xml:space="preserve"> testing. This segment of the flight where the aircraft transitions from one mod</w:t>
      </w:r>
      <w:r>
        <w:rPr>
          <w:rFonts w:ascii="Times New Roman" w:hAnsi="Times New Roman"/>
          <w:color w:val="000000"/>
          <w:sz w:val="20"/>
          <w:szCs w:val="20"/>
        </w:rPr>
        <w:t xml:space="preserve">e of flight to the other is considered the most technically challenging, and historically is the most dangerous. Wind-tunnel tests indicate that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is capable of completing this transition, however a number of factors are present in free flight tha</w:t>
      </w:r>
      <w:r>
        <w:rPr>
          <w:rFonts w:ascii="Times New Roman" w:hAnsi="Times New Roman"/>
          <w:color w:val="000000"/>
          <w:sz w:val="20"/>
          <w:szCs w:val="20"/>
        </w:rPr>
        <w:t>t cannot be accounted for in a wind tunnel. Therefore there is no assurance that these tests will be successful without incidents that risk both the aircraft and the pilot. Achieving even one successful transitioning flight would establish the overall viab</w:t>
      </w:r>
      <w:r>
        <w:rPr>
          <w:rFonts w:ascii="Times New Roman" w:hAnsi="Times New Roman"/>
          <w:color w:val="000000"/>
          <w:sz w:val="20"/>
          <w:szCs w:val="20"/>
        </w:rPr>
        <w:t xml:space="preserve">ility of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approach to this historically difficult aspect of VTOL aircraft design.</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i/>
          <w:iCs/>
          <w:color w:val="000000"/>
          <w:sz w:val="20"/>
          <w:szCs w:val="20"/>
        </w:rPr>
        <w:t>Near-term Objectives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With over 150 manned and unmanned flight demonstrations of the M200X </w:t>
      </w:r>
      <w:proofErr w:type="spellStart"/>
      <w:r>
        <w:rPr>
          <w:rFonts w:ascii="Times New Roman" w:hAnsi="Times New Roman"/>
          <w:color w:val="000000"/>
          <w:sz w:val="20"/>
          <w:szCs w:val="20"/>
        </w:rPr>
        <w:t>volantor</w:t>
      </w:r>
      <w:proofErr w:type="spellEnd"/>
      <w:r>
        <w:rPr>
          <w:rFonts w:ascii="Times New Roman" w:hAnsi="Times New Roman"/>
          <w:color w:val="000000"/>
          <w:sz w:val="20"/>
          <w:szCs w:val="20"/>
        </w:rPr>
        <w:t xml:space="preserve"> since 1989 we recognize that these successful and extensive tes</w:t>
      </w:r>
      <w:r>
        <w:rPr>
          <w:rFonts w:ascii="Times New Roman" w:hAnsi="Times New Roman"/>
          <w:color w:val="000000"/>
          <w:sz w:val="20"/>
          <w:szCs w:val="20"/>
        </w:rPr>
        <w:t xml:space="preserve">t flights of the </w:t>
      </w:r>
      <w:proofErr w:type="spellStart"/>
      <w:r>
        <w:rPr>
          <w:rFonts w:ascii="Times New Roman" w:hAnsi="Times New Roman"/>
          <w:color w:val="000000"/>
          <w:sz w:val="20"/>
          <w:szCs w:val="20"/>
        </w:rPr>
        <w:t>Neuera</w:t>
      </w:r>
      <w:proofErr w:type="spellEnd"/>
      <w:r>
        <w:rPr>
          <w:rFonts w:ascii="Times New Roman" w:hAnsi="Times New Roman"/>
          <w:color w:val="000000"/>
          <w:sz w:val="20"/>
          <w:szCs w:val="20"/>
        </w:rPr>
        <w:t xml:space="preserve"> may provide the Company with a more easily achieved, nearer term product. We also see an opportunity to offer derivatives of this basic aircraft design for various utilitarian and recreational applications. While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is desig</w:t>
      </w:r>
      <w:r>
        <w:rPr>
          <w:rFonts w:ascii="Times New Roman" w:hAnsi="Times New Roman"/>
          <w:color w:val="000000"/>
          <w:sz w:val="20"/>
          <w:szCs w:val="20"/>
        </w:rPr>
        <w:t>ned for much higher speed it is also expected to require a lengthy and expensive FAA certification program. The M200-based products may provide a less expensive and shorter time to market opportunity. Since the Company is experiencing shortfalls in availab</w:t>
      </w:r>
      <w:r>
        <w:rPr>
          <w:rFonts w:ascii="Times New Roman" w:hAnsi="Times New Roman"/>
          <w:color w:val="000000"/>
          <w:sz w:val="20"/>
          <w:szCs w:val="20"/>
        </w:rPr>
        <w:t xml:space="preserve">le funding which have slowed production plans for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we are now looking to other potential Moller products and their potential ability to generate near-term revenue.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Company feels that the initial market for M200-based products will be for derivatives that appear exempt from FAA certification requirements. FAA certification is a detailed analysis, documentation and test process that applies to most aircraft that op</w:t>
      </w:r>
      <w:r>
        <w:rPr>
          <w:rFonts w:ascii="Times New Roman" w:hAnsi="Times New Roman"/>
          <w:color w:val="000000"/>
          <w:sz w:val="20"/>
          <w:szCs w:val="20"/>
        </w:rPr>
        <w:t xml:space="preserve">erate in the US National air space. It can require over two years to complete. However there are a number of exceptions to this requirement. For example, if the user completes 50% of the construction, the aircraft falls into a category of a </w:t>
      </w:r>
      <w:r>
        <w:rPr>
          <w:rFonts w:ascii="Times New Roman" w:hAnsi="Times New Roman"/>
          <w:color w:val="000000"/>
          <w:sz w:val="20"/>
          <w:szCs w:val="20"/>
        </w:rPr>
        <w:t>“</w:t>
      </w:r>
      <w:r>
        <w:rPr>
          <w:rFonts w:ascii="Times New Roman" w:hAnsi="Times New Roman"/>
          <w:color w:val="000000"/>
          <w:sz w:val="20"/>
          <w:szCs w:val="20"/>
        </w:rPr>
        <w:t>home built</w:t>
      </w:r>
      <w:r>
        <w:rPr>
          <w:rFonts w:ascii="Times New Roman" w:hAnsi="Times New Roman"/>
          <w:color w:val="000000"/>
          <w:sz w:val="20"/>
          <w:szCs w:val="20"/>
        </w:rPr>
        <w:t>”</w:t>
      </w:r>
      <w:r>
        <w:rPr>
          <w:rFonts w:ascii="Times New Roman" w:hAnsi="Times New Roman"/>
          <w:color w:val="000000"/>
          <w:sz w:val="20"/>
          <w:szCs w:val="20"/>
        </w:rPr>
        <w:t xml:space="preserve"> an</w:t>
      </w:r>
      <w:r>
        <w:rPr>
          <w:rFonts w:ascii="Times New Roman" w:hAnsi="Times New Roman"/>
          <w:color w:val="000000"/>
          <w:sz w:val="20"/>
          <w:szCs w:val="20"/>
        </w:rPr>
        <w:t>d other rules apply. The Company estimates there are presently over 35,000 aircraft under construction nationwide in this category.</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Building aircraft for the </w:t>
      </w:r>
      <w:r>
        <w:rPr>
          <w:rFonts w:ascii="Times New Roman" w:hAnsi="Times New Roman"/>
          <w:color w:val="000000"/>
          <w:sz w:val="20"/>
          <w:szCs w:val="20"/>
        </w:rPr>
        <w:t>“</w:t>
      </w:r>
      <w:r>
        <w:rPr>
          <w:rFonts w:ascii="Times New Roman" w:hAnsi="Times New Roman"/>
          <w:color w:val="000000"/>
          <w:sz w:val="20"/>
          <w:szCs w:val="20"/>
        </w:rPr>
        <w:t>home built</w:t>
      </w:r>
      <w:r>
        <w:rPr>
          <w:rFonts w:ascii="Times New Roman" w:hAnsi="Times New Roman"/>
          <w:color w:val="000000"/>
          <w:sz w:val="20"/>
          <w:szCs w:val="20"/>
        </w:rPr>
        <w:t>”</w:t>
      </w:r>
      <w:r>
        <w:rPr>
          <w:rFonts w:ascii="Times New Roman" w:hAnsi="Times New Roman"/>
          <w:color w:val="000000"/>
          <w:sz w:val="20"/>
          <w:szCs w:val="20"/>
        </w:rPr>
        <w:t xml:space="preserve"> market has been a milestone on the path to a manufacturer</w:t>
      </w:r>
      <w:r>
        <w:rPr>
          <w:rFonts w:ascii="Times New Roman" w:hAnsi="Times New Roman"/>
          <w:color w:val="000000"/>
          <w:sz w:val="20"/>
          <w:szCs w:val="20"/>
        </w:rPr>
        <w:t>’</w:t>
      </w:r>
      <w:r>
        <w:rPr>
          <w:rFonts w:ascii="Times New Roman" w:hAnsi="Times New Roman"/>
          <w:color w:val="000000"/>
          <w:sz w:val="20"/>
          <w:szCs w:val="20"/>
        </w:rPr>
        <w:t>s FAA certified aircraft p</w:t>
      </w:r>
      <w:r>
        <w:rPr>
          <w:rFonts w:ascii="Times New Roman" w:hAnsi="Times New Roman"/>
          <w:color w:val="000000"/>
          <w:sz w:val="20"/>
          <w:szCs w:val="20"/>
        </w:rPr>
        <w:t xml:space="preserve">roduction while mitigating some of the legal liabilities to the manufacturer during this startup period. In the case of the M200E </w:t>
      </w:r>
      <w:proofErr w:type="spellStart"/>
      <w:r>
        <w:rPr>
          <w:rFonts w:ascii="Times New Roman" w:hAnsi="Times New Roman"/>
          <w:color w:val="000000"/>
          <w:sz w:val="20"/>
          <w:szCs w:val="20"/>
        </w:rPr>
        <w:t>Neuera</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volantor</w:t>
      </w:r>
      <w:proofErr w:type="spellEnd"/>
      <w:r>
        <w:rPr>
          <w:rFonts w:ascii="Times New Roman" w:hAnsi="Times New Roman"/>
          <w:color w:val="000000"/>
          <w:sz w:val="20"/>
          <w:szCs w:val="20"/>
        </w:rPr>
        <w:t xml:space="preserve"> we anticipate that the builder will not be required to participate in the construction of the vehicle</w:t>
      </w:r>
      <w:r>
        <w:rPr>
          <w:rFonts w:ascii="Times New Roman" w:hAnsi="Times New Roman"/>
          <w:color w:val="000000"/>
          <w:sz w:val="20"/>
          <w:szCs w:val="20"/>
        </w:rPr>
        <w:t>’</w:t>
      </w:r>
      <w:r>
        <w:rPr>
          <w:rFonts w:ascii="Times New Roman" w:hAnsi="Times New Roman"/>
          <w:color w:val="000000"/>
          <w:sz w:val="20"/>
          <w:szCs w:val="20"/>
        </w:rPr>
        <w:t xml:space="preserve">s </w:t>
      </w:r>
      <w:proofErr w:type="spellStart"/>
      <w:r>
        <w:rPr>
          <w:rFonts w:ascii="Times New Roman" w:hAnsi="Times New Roman"/>
          <w:color w:val="000000"/>
          <w:sz w:val="20"/>
          <w:szCs w:val="20"/>
        </w:rPr>
        <w:t>powerp</w:t>
      </w:r>
      <w:r>
        <w:rPr>
          <w:rFonts w:ascii="Times New Roman" w:hAnsi="Times New Roman"/>
          <w:color w:val="000000"/>
          <w:sz w:val="20"/>
          <w:szCs w:val="20"/>
        </w:rPr>
        <w:t>lants</w:t>
      </w:r>
      <w:proofErr w:type="spellEnd"/>
      <w:r>
        <w:rPr>
          <w:rFonts w:ascii="Times New Roman" w:hAnsi="Times New Roman"/>
          <w:color w:val="000000"/>
          <w:sz w:val="20"/>
          <w:szCs w:val="20"/>
        </w:rPr>
        <w:t xml:space="preserve"> or computer controls, and since the airframe is composed of two halves bolted together, the user</w:t>
      </w:r>
      <w:r>
        <w:rPr>
          <w:rFonts w:ascii="Times New Roman" w:hAnsi="Times New Roman"/>
          <w:color w:val="000000"/>
          <w:sz w:val="20"/>
          <w:szCs w:val="20"/>
        </w:rPr>
        <w:t>’</w:t>
      </w:r>
      <w:r>
        <w:rPr>
          <w:rFonts w:ascii="Times New Roman" w:hAnsi="Times New Roman"/>
          <w:color w:val="000000"/>
          <w:sz w:val="20"/>
          <w:szCs w:val="20"/>
        </w:rPr>
        <w:t>s assembly time is estimated at less than 50 hours and will require only rudimentary technical skills. From the Company</w:t>
      </w:r>
      <w:r>
        <w:rPr>
          <w:rFonts w:ascii="Times New Roman" w:hAnsi="Times New Roman"/>
          <w:color w:val="000000"/>
          <w:sz w:val="20"/>
          <w:szCs w:val="20"/>
        </w:rPr>
        <w:t>’</w:t>
      </w:r>
      <w:r>
        <w:rPr>
          <w:rFonts w:ascii="Times New Roman" w:hAnsi="Times New Roman"/>
          <w:color w:val="000000"/>
          <w:sz w:val="20"/>
          <w:szCs w:val="20"/>
        </w:rPr>
        <w:t>s perspective the lower product l</w:t>
      </w:r>
      <w:r>
        <w:rPr>
          <w:rFonts w:ascii="Times New Roman" w:hAnsi="Times New Roman"/>
          <w:color w:val="000000"/>
          <w:sz w:val="20"/>
          <w:szCs w:val="20"/>
        </w:rPr>
        <w:t xml:space="preserve">iability and minimal assembly labor requirements make the M200E </w:t>
      </w:r>
      <w:proofErr w:type="spellStart"/>
      <w:r>
        <w:rPr>
          <w:rFonts w:ascii="Times New Roman" w:hAnsi="Times New Roman"/>
          <w:color w:val="000000"/>
          <w:sz w:val="20"/>
          <w:szCs w:val="20"/>
        </w:rPr>
        <w:t>Neuera</w:t>
      </w:r>
      <w:proofErr w:type="spellEnd"/>
      <w:r>
        <w:rPr>
          <w:rFonts w:ascii="Times New Roman" w:hAnsi="Times New Roman"/>
          <w:color w:val="000000"/>
          <w:sz w:val="20"/>
          <w:szCs w:val="20"/>
        </w:rPr>
        <w:t xml:space="preserve"> an attractive and achievable product to bring to market.</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23"/>
          <w:footerReference w:type="default" r:id="rId24"/>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Another variation to the basic M200 series is the M200G. The M200G </w:t>
      </w:r>
      <w:proofErr w:type="spellStart"/>
      <w:r>
        <w:rPr>
          <w:rFonts w:ascii="Times New Roman" w:hAnsi="Times New Roman"/>
          <w:color w:val="000000"/>
          <w:sz w:val="20"/>
          <w:szCs w:val="20"/>
        </w:rPr>
        <w:t>Neuera</w:t>
      </w:r>
      <w:proofErr w:type="spellEnd"/>
      <w:r>
        <w:rPr>
          <w:rFonts w:ascii="Times New Roman" w:hAnsi="Times New Roman"/>
          <w:color w:val="000000"/>
          <w:sz w:val="20"/>
          <w:szCs w:val="20"/>
        </w:rPr>
        <w:t xml:space="preserve"> is intended to operate within ground effect, and thereby may also be exempt from FAA certification requirements. This low-level of flight allows the craft to operate below what is co</w:t>
      </w:r>
      <w:r>
        <w:rPr>
          <w:rFonts w:ascii="Times New Roman" w:hAnsi="Times New Roman"/>
          <w:color w:val="000000"/>
          <w:sz w:val="20"/>
          <w:szCs w:val="20"/>
        </w:rPr>
        <w:t>mmonly considered to be the National Air Space and therefore appears to not to fall under the jurisdiction of the FAA.</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The following is a list of potential models that could be derived from the M200-class </w:t>
      </w:r>
      <w:proofErr w:type="spellStart"/>
      <w:r>
        <w:rPr>
          <w:rFonts w:ascii="Times New Roman" w:hAnsi="Times New Roman"/>
          <w:color w:val="000000"/>
          <w:sz w:val="20"/>
          <w:szCs w:val="20"/>
        </w:rPr>
        <w:t>volantor</w:t>
      </w:r>
      <w:proofErr w:type="spellEnd"/>
      <w:r>
        <w:rPr>
          <w:rFonts w:ascii="Times New Roman" w:hAnsi="Times New Roman"/>
          <w:color w:val="000000"/>
          <w:sz w:val="20"/>
          <w:szCs w:val="20"/>
        </w:rPr>
        <w:t>:</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t>
      </w:r>
      <w:r>
        <w:rPr>
          <w:rFonts w:ascii="Times New Roman" w:hAnsi="Times New Roman"/>
          <w:color w:val="000000"/>
          <w:sz w:val="20"/>
          <w:szCs w:val="20"/>
        </w:rPr>
        <w:t xml:space="preserve"> As demonstrators for marketing purp</w:t>
      </w:r>
      <w:r>
        <w:rPr>
          <w:rFonts w:ascii="Times New Roman" w:hAnsi="Times New Roman"/>
          <w:color w:val="000000"/>
          <w:sz w:val="20"/>
          <w:szCs w:val="20"/>
        </w:rPr>
        <w:t>oses and use over one</w:t>
      </w:r>
      <w:r>
        <w:rPr>
          <w:rFonts w:ascii="Times New Roman" w:hAnsi="Times New Roman"/>
          <w:color w:val="000000"/>
          <w:sz w:val="20"/>
          <w:szCs w:val="20"/>
        </w:rPr>
        <w:t>’</w:t>
      </w:r>
      <w:r>
        <w:rPr>
          <w:rFonts w:ascii="Times New Roman" w:hAnsi="Times New Roman"/>
          <w:color w:val="000000"/>
          <w:sz w:val="20"/>
          <w:szCs w:val="20"/>
        </w:rPr>
        <w:t>s own property (M200D)</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t>
      </w:r>
      <w:r>
        <w:rPr>
          <w:rFonts w:ascii="Times New Roman" w:hAnsi="Times New Roman"/>
          <w:color w:val="000000"/>
          <w:sz w:val="20"/>
          <w:szCs w:val="20"/>
        </w:rPr>
        <w:t xml:space="preserve"> For operation within ground effect (up to 10 </w:t>
      </w:r>
      <w:proofErr w:type="spellStart"/>
      <w:r>
        <w:rPr>
          <w:rFonts w:ascii="Times New Roman" w:hAnsi="Times New Roman"/>
          <w:color w:val="000000"/>
          <w:sz w:val="20"/>
          <w:szCs w:val="20"/>
        </w:rPr>
        <w:t>ft</w:t>
      </w:r>
      <w:proofErr w:type="spellEnd"/>
      <w:r>
        <w:rPr>
          <w:rFonts w:ascii="Times New Roman" w:hAnsi="Times New Roman"/>
          <w:color w:val="000000"/>
          <w:sz w:val="20"/>
          <w:szCs w:val="20"/>
        </w:rPr>
        <w:t xml:space="preserve"> altitude) (M200G)</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t>
      </w:r>
      <w:r>
        <w:rPr>
          <w:rFonts w:ascii="Times New Roman" w:hAnsi="Times New Roman"/>
          <w:color w:val="000000"/>
          <w:sz w:val="20"/>
          <w:szCs w:val="20"/>
        </w:rPr>
        <w:t xml:space="preserve"> As a rescue vehicle from side of skyscrapers (Firefly)</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t>
      </w:r>
      <w:r>
        <w:rPr>
          <w:rFonts w:ascii="Times New Roman" w:hAnsi="Times New Roman"/>
          <w:color w:val="000000"/>
          <w:sz w:val="20"/>
          <w:szCs w:val="20"/>
        </w:rPr>
        <w:t xml:space="preserve"> As a military aircraft (M200M, M200R)</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t>
      </w:r>
      <w:r>
        <w:rPr>
          <w:rFonts w:ascii="Times New Roman" w:hAnsi="Times New Roman"/>
          <w:color w:val="000000"/>
          <w:sz w:val="20"/>
          <w:szCs w:val="20"/>
        </w:rPr>
        <w:t xml:space="preserve"> Under the EAA category (home built) (M200E)</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The Company has extensive hard tooling in place to rapidly produce the airframe and engines for M200-class vehicles. We intend to replace the analog artificial stability system used in the original M200X with </w:t>
      </w:r>
      <w:r>
        <w:rPr>
          <w:rFonts w:ascii="Times New Roman" w:hAnsi="Times New Roman"/>
          <w:color w:val="000000"/>
          <w:sz w:val="20"/>
          <w:szCs w:val="20"/>
        </w:rPr>
        <w:t xml:space="preserve">the latest digital system originally developed for the M400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The most significant differences between various models involve engine horsepower and seating arrangement.</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various models will emphasize safety as the number one design criteria. The</w:t>
      </w:r>
      <w:r>
        <w:rPr>
          <w:rFonts w:ascii="Times New Roman" w:hAnsi="Times New Roman"/>
          <w:color w:val="000000"/>
          <w:sz w:val="20"/>
          <w:szCs w:val="20"/>
        </w:rPr>
        <w:t xml:space="preserve"> following design elements will be incorporated in the vehicles to achieve this:</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t>
      </w:r>
      <w:r>
        <w:rPr>
          <w:rFonts w:ascii="Times New Roman" w:hAnsi="Times New Roman"/>
          <w:color w:val="000000"/>
          <w:sz w:val="20"/>
          <w:szCs w:val="20"/>
        </w:rPr>
        <w:t xml:space="preserve"> Fueled by a mixture of 70% ethanol </w:t>
      </w:r>
      <w:r>
        <w:rPr>
          <w:rFonts w:ascii="Times New Roman" w:hAnsi="Times New Roman"/>
          <w:color w:val="000000"/>
          <w:sz w:val="20"/>
          <w:szCs w:val="20"/>
        </w:rPr>
        <w:t>–</w:t>
      </w:r>
      <w:r>
        <w:rPr>
          <w:rFonts w:ascii="Times New Roman" w:hAnsi="Times New Roman"/>
          <w:color w:val="000000"/>
          <w:sz w:val="20"/>
          <w:szCs w:val="20"/>
        </w:rPr>
        <w:t xml:space="preserve"> 30% water. This combination will barely ignite outside the engine. It then burns very slowly for a short time before extinguishing its</w:t>
      </w:r>
      <w:r>
        <w:rPr>
          <w:rFonts w:ascii="Times New Roman" w:hAnsi="Times New Roman"/>
          <w:color w:val="000000"/>
          <w:sz w:val="20"/>
          <w:szCs w:val="20"/>
        </w:rPr>
        <w:t>elf as the ethanol reduces and the water remains.</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t>
      </w:r>
      <w:r>
        <w:rPr>
          <w:rFonts w:ascii="Times New Roman" w:hAnsi="Times New Roman"/>
          <w:color w:val="000000"/>
          <w:sz w:val="20"/>
          <w:szCs w:val="20"/>
        </w:rPr>
        <w:t xml:space="preserve"> Air-bags will be used extensively throughout the cockpit.</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t>
      </w:r>
      <w:r>
        <w:rPr>
          <w:rFonts w:ascii="Times New Roman" w:hAnsi="Times New Roman"/>
          <w:color w:val="000000"/>
          <w:sz w:val="20"/>
          <w:szCs w:val="20"/>
        </w:rPr>
        <w:t xml:space="preserve"> The artificial stability system will be highly redundant with at least four identical computers providing stability control.</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t>
      </w:r>
      <w:r>
        <w:rPr>
          <w:rFonts w:ascii="Times New Roman" w:hAnsi="Times New Roman"/>
          <w:color w:val="000000"/>
          <w:sz w:val="20"/>
          <w:szCs w:val="20"/>
        </w:rPr>
        <w:t xml:space="preserve"> Able to tol</w:t>
      </w:r>
      <w:r>
        <w:rPr>
          <w:rFonts w:ascii="Times New Roman" w:hAnsi="Times New Roman"/>
          <w:color w:val="000000"/>
          <w:sz w:val="20"/>
          <w:szCs w:val="20"/>
        </w:rPr>
        <w:t>erate one engine failure during hover. A second failure will lead to a survivable hard landing.</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t>
      </w:r>
      <w:r>
        <w:rPr>
          <w:rFonts w:ascii="Times New Roman" w:hAnsi="Times New Roman"/>
          <w:color w:val="000000"/>
          <w:sz w:val="20"/>
          <w:szCs w:val="20"/>
        </w:rPr>
        <w:t xml:space="preserve"> Racecar impact-resistant fuel tanks will be used.</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t>
      </w:r>
      <w:r>
        <w:rPr>
          <w:rFonts w:ascii="Times New Roman" w:hAnsi="Times New Roman"/>
          <w:color w:val="000000"/>
          <w:sz w:val="20"/>
          <w:szCs w:val="20"/>
        </w:rPr>
        <w:t xml:space="preserve"> Redundant fuel level warning system will be incorporated.</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t>
      </w:r>
      <w:r>
        <w:rPr>
          <w:rFonts w:ascii="Times New Roman" w:hAnsi="Times New Roman"/>
          <w:color w:val="000000"/>
          <w:sz w:val="20"/>
          <w:szCs w:val="20"/>
        </w:rPr>
        <w:t xml:space="preserve"> Vehicle parachutes will be available on all models.</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t>
      </w:r>
      <w:r>
        <w:rPr>
          <w:rFonts w:ascii="Times New Roman" w:hAnsi="Times New Roman"/>
          <w:color w:val="000000"/>
          <w:sz w:val="20"/>
          <w:szCs w:val="20"/>
        </w:rPr>
        <w:t xml:space="preserve"> Damage resistant composite fan blades will be used based on the Company</w:t>
      </w:r>
      <w:r>
        <w:rPr>
          <w:rFonts w:ascii="Times New Roman" w:hAnsi="Times New Roman"/>
          <w:color w:val="000000"/>
          <w:sz w:val="20"/>
          <w:szCs w:val="20"/>
        </w:rPr>
        <w:t>’</w:t>
      </w:r>
      <w:r>
        <w:rPr>
          <w:rFonts w:ascii="Times New Roman" w:hAnsi="Times New Roman"/>
          <w:color w:val="000000"/>
          <w:sz w:val="20"/>
          <w:szCs w:val="20"/>
        </w:rPr>
        <w:t>s proven experience.</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Vehicle prices will vary depending on the model and use. The goal is to take orders for a sufficient number that economy of scale can apply. The minimum quantity sought is 1,000 vehicles to be delivered over a three-year period. Beyond the first 40 M200G m</w:t>
      </w:r>
      <w:r>
        <w:rPr>
          <w:rFonts w:ascii="Times New Roman" w:hAnsi="Times New Roman"/>
          <w:color w:val="000000"/>
          <w:sz w:val="20"/>
          <w:szCs w:val="20"/>
        </w:rPr>
        <w:t>odels sold, the Company believes the prices will vary from approximately $95,000 for a single passenger M200G model to approximately $350,000 for the Firefly 3, a high-performance model intended for missions requiring a payload of three people or less.</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O</w:t>
      </w:r>
      <w:r>
        <w:rPr>
          <w:rFonts w:ascii="Times New Roman" w:hAnsi="Times New Roman"/>
          <w:color w:val="000000"/>
          <w:sz w:val="20"/>
          <w:szCs w:val="20"/>
        </w:rPr>
        <w:t xml:space="preserve">ur goal is to complete the construction of a minimum of </w:t>
      </w:r>
      <w:proofErr w:type="gramStart"/>
      <w:r>
        <w:rPr>
          <w:rFonts w:ascii="Times New Roman" w:hAnsi="Times New Roman"/>
          <w:color w:val="000000"/>
          <w:sz w:val="20"/>
          <w:szCs w:val="20"/>
        </w:rPr>
        <w:t>a</w:t>
      </w:r>
      <w:proofErr w:type="gramEnd"/>
      <w:r>
        <w:rPr>
          <w:rFonts w:ascii="Times New Roman" w:hAnsi="Times New Roman"/>
          <w:color w:val="000000"/>
          <w:sz w:val="20"/>
          <w:szCs w:val="20"/>
        </w:rPr>
        <w:t xml:space="preserve"> up to 6 demonstrators, followed by 40 vehicles in the first year of production, 270 in the second year, and 650 in the third year. The plan requires that sufficient capital be raised and the foregoi</w:t>
      </w:r>
      <w:r>
        <w:rPr>
          <w:rFonts w:ascii="Times New Roman" w:hAnsi="Times New Roman"/>
          <w:color w:val="000000"/>
          <w:sz w:val="20"/>
          <w:szCs w:val="20"/>
        </w:rPr>
        <w:t>ng projections are dependent on this funding being available, demand for the product develops as expected and that the anticipated production schedule can be kept.</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25"/>
          <w:footerReference w:type="default" r:id="rId26"/>
          <w:pgSz w:w="11906" w:h="16838"/>
          <w:pgMar w:top="720" w:right="720" w:bottom="720" w:left="720" w:header="720" w:footer="720" w:gutter="0"/>
          <w:cols w:space="720"/>
          <w:noEndnote/>
        </w:sectPr>
      </w:pP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lastRenderedPageBreak/>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Company has no</w:t>
      </w:r>
      <w:r>
        <w:rPr>
          <w:rFonts w:ascii="Times New Roman" w:hAnsi="Times New Roman"/>
          <w:color w:val="000000"/>
          <w:sz w:val="20"/>
          <w:szCs w:val="20"/>
        </w:rPr>
        <w:t>t sought a legal opinion nor obtained a preliminary ruling from the FAA regarding the feasibility of any exemption from the FAA certification requirements for the M200G. Therefore, the ability to successfully market the M200 and any variants may or may not</w:t>
      </w:r>
      <w:r>
        <w:rPr>
          <w:rFonts w:ascii="Times New Roman" w:hAnsi="Times New Roman"/>
          <w:color w:val="000000"/>
          <w:sz w:val="20"/>
          <w:szCs w:val="20"/>
        </w:rPr>
        <w:t xml:space="preserve"> be achieved due to such uncertainty.</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There is a continuing potential market for other products that have been designed, developed and tested by the Company but these are not being immediately pursued due to the focus on the M200 </w:t>
      </w:r>
      <w:proofErr w:type="spellStart"/>
      <w:r>
        <w:rPr>
          <w:rFonts w:ascii="Times New Roman" w:hAnsi="Times New Roman"/>
          <w:color w:val="000000"/>
          <w:sz w:val="20"/>
          <w:szCs w:val="20"/>
        </w:rPr>
        <w:t>Neuera</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volantor</w:t>
      </w:r>
      <w:proofErr w:type="spellEnd"/>
      <w:r>
        <w:rPr>
          <w:rFonts w:ascii="Times New Roman" w:hAnsi="Times New Roman"/>
          <w:color w:val="000000"/>
          <w:sz w:val="20"/>
          <w:szCs w:val="20"/>
        </w:rPr>
        <w:t xml:space="preserve"> and vari</w:t>
      </w:r>
      <w:r>
        <w:rPr>
          <w:rFonts w:ascii="Times New Roman" w:hAnsi="Times New Roman"/>
          <w:color w:val="000000"/>
          <w:sz w:val="20"/>
          <w:szCs w:val="20"/>
        </w:rPr>
        <w:t>ations on that design.</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The Company believes the M400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and their derivative are capable of much higher speed and range and anticipates that they will enter the civilian market following a successful FAA certification effort. As stated earlier, the </w:t>
      </w:r>
      <w:r>
        <w:rPr>
          <w:rFonts w:ascii="Times New Roman" w:hAnsi="Times New Roman"/>
          <w:color w:val="000000"/>
          <w:sz w:val="20"/>
          <w:szCs w:val="20"/>
        </w:rPr>
        <w:t>funding required for this effort is significant and while it remains the long-term objective of the Company, at this point we do not expect to enter into this program before 2013 at the earliest.</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proofErr w:type="spellStart"/>
      <w:r>
        <w:rPr>
          <w:rFonts w:ascii="Times New Roman" w:hAnsi="Times New Roman"/>
          <w:i/>
          <w:iCs/>
          <w:color w:val="000000"/>
          <w:sz w:val="20"/>
          <w:szCs w:val="20"/>
          <w:u w:val="single" w:color="000000"/>
        </w:rPr>
        <w:t>Aerobot</w:t>
      </w:r>
      <w:proofErr w:type="spellEnd"/>
      <w:r>
        <w:rPr>
          <w:rFonts w:ascii="Times New Roman" w:hAnsi="Times New Roman"/>
          <w:i/>
          <w:iCs/>
          <w:color w:val="000000"/>
          <w:sz w:val="20"/>
          <w:szCs w:val="20"/>
          <w:u w:val="single" w:color="000000"/>
        </w:rPr>
        <w:t xml:space="preserve"> Remotely-operated Aerial Vehicles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proofErr w:type="spellStart"/>
      <w:r>
        <w:rPr>
          <w:rFonts w:ascii="Times New Roman" w:hAnsi="Times New Roman"/>
          <w:color w:val="000000"/>
          <w:sz w:val="20"/>
          <w:szCs w:val="20"/>
        </w:rPr>
        <w:t>Aerobot</w:t>
      </w:r>
      <w:proofErr w:type="spellEnd"/>
      <w:r>
        <w:rPr>
          <w:rFonts w:ascii="Times New Roman" w:hAnsi="Times New Roman"/>
          <w:color w:val="000000"/>
          <w:sz w:val="20"/>
          <w:szCs w:val="20"/>
        </w:rPr>
        <w:t>®</w:t>
      </w:r>
      <w:r>
        <w:rPr>
          <w:rFonts w:ascii="Times New Roman" w:hAnsi="Times New Roman"/>
          <w:color w:val="000000"/>
          <w:sz w:val="20"/>
          <w:szCs w:val="20"/>
        </w:rPr>
        <w:t xml:space="preserve"> is our design for a line of remotely piloted VTOL vehicles. The principal advantage of these craft is the ability to hover at a fixed point in space, which we believe makes them suitable for payloads such as video cameras and other sensors for data acquis</w:t>
      </w:r>
      <w:r>
        <w:rPr>
          <w:rFonts w:ascii="Times New Roman" w:hAnsi="Times New Roman"/>
          <w:color w:val="000000"/>
          <w:sz w:val="20"/>
          <w:szCs w:val="20"/>
        </w:rPr>
        <w:t xml:space="preserve">ition and inspection. The </w:t>
      </w:r>
      <w:proofErr w:type="spellStart"/>
      <w:r>
        <w:rPr>
          <w:rFonts w:ascii="Times New Roman" w:hAnsi="Times New Roman"/>
          <w:color w:val="000000"/>
          <w:sz w:val="20"/>
          <w:szCs w:val="20"/>
        </w:rPr>
        <w:t>Aerobot</w:t>
      </w:r>
      <w:proofErr w:type="spellEnd"/>
      <w:r>
        <w:rPr>
          <w:rFonts w:ascii="Times New Roman" w:hAnsi="Times New Roman"/>
          <w:color w:val="000000"/>
          <w:sz w:val="20"/>
          <w:szCs w:val="20"/>
        </w:rPr>
        <w:t xml:space="preserve"> is intended to carry a wide variety of customer supplied mission specific payload packages. Payload requirements are model-specific and there are restrictions on weight, size and location. We have incorporated video camera</w:t>
      </w:r>
      <w:r>
        <w:rPr>
          <w:rFonts w:ascii="Times New Roman" w:hAnsi="Times New Roman"/>
          <w:color w:val="000000"/>
          <w:sz w:val="20"/>
          <w:szCs w:val="20"/>
        </w:rPr>
        <w:t xml:space="preserve"> technology, and believe other technologies such as sensors and transmitters are within the </w:t>
      </w:r>
      <w:proofErr w:type="spellStart"/>
      <w:r>
        <w:rPr>
          <w:rFonts w:ascii="Times New Roman" w:hAnsi="Times New Roman"/>
          <w:color w:val="000000"/>
          <w:sz w:val="20"/>
          <w:szCs w:val="20"/>
        </w:rPr>
        <w:t>Aerobot</w:t>
      </w:r>
      <w:r>
        <w:rPr>
          <w:rFonts w:ascii="Times New Roman" w:hAnsi="Times New Roman"/>
          <w:color w:val="000000"/>
          <w:sz w:val="20"/>
          <w:szCs w:val="20"/>
        </w:rPr>
        <w:t>’</w:t>
      </w:r>
      <w:r>
        <w:rPr>
          <w:rFonts w:ascii="Times New Roman" w:hAnsi="Times New Roman"/>
          <w:color w:val="000000"/>
          <w:sz w:val="20"/>
          <w:szCs w:val="20"/>
        </w:rPr>
        <w:t>s</w:t>
      </w:r>
      <w:proofErr w:type="spellEnd"/>
      <w:r>
        <w:rPr>
          <w:rFonts w:ascii="Times New Roman" w:hAnsi="Times New Roman"/>
          <w:color w:val="000000"/>
          <w:sz w:val="20"/>
          <w:szCs w:val="20"/>
        </w:rPr>
        <w:t xml:space="preserve"> payload capabilities, although we cannot guarantee that any payload within weight and size limitations will perform as desired or allow the </w:t>
      </w:r>
      <w:proofErr w:type="spellStart"/>
      <w:r>
        <w:rPr>
          <w:rFonts w:ascii="Times New Roman" w:hAnsi="Times New Roman"/>
          <w:color w:val="000000"/>
          <w:sz w:val="20"/>
          <w:szCs w:val="20"/>
        </w:rPr>
        <w:t>Aerobot</w:t>
      </w:r>
      <w:proofErr w:type="spellEnd"/>
      <w:r>
        <w:rPr>
          <w:rFonts w:ascii="Times New Roman" w:hAnsi="Times New Roman"/>
          <w:color w:val="000000"/>
          <w:sz w:val="20"/>
          <w:szCs w:val="20"/>
        </w:rPr>
        <w:t xml:space="preserve"> to fun</w:t>
      </w:r>
      <w:r>
        <w:rPr>
          <w:rFonts w:ascii="Times New Roman" w:hAnsi="Times New Roman"/>
          <w:color w:val="000000"/>
          <w:sz w:val="20"/>
          <w:szCs w:val="20"/>
        </w:rPr>
        <w:t xml:space="preserve">ction properly. Moller has developed and demonstrated both electric- and fuel-powered </w:t>
      </w:r>
      <w:proofErr w:type="spellStart"/>
      <w:r>
        <w:rPr>
          <w:rFonts w:ascii="Times New Roman" w:hAnsi="Times New Roman"/>
          <w:color w:val="000000"/>
          <w:sz w:val="20"/>
          <w:szCs w:val="20"/>
        </w:rPr>
        <w:t>Aerobots</w:t>
      </w:r>
      <w:proofErr w:type="spellEnd"/>
      <w:r>
        <w:rPr>
          <w:rFonts w:ascii="Times New Roman" w:hAnsi="Times New Roman"/>
          <w:color w:val="000000"/>
          <w:sz w:val="20"/>
          <w:szCs w:val="20"/>
        </w:rPr>
        <w:t>® for commercial and military applications, although we have not commenced commercial marketing of them.</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The electric-powered </w:t>
      </w:r>
      <w:proofErr w:type="spellStart"/>
      <w:r>
        <w:rPr>
          <w:rFonts w:ascii="Times New Roman" w:hAnsi="Times New Roman"/>
          <w:color w:val="000000"/>
          <w:sz w:val="20"/>
          <w:szCs w:val="20"/>
        </w:rPr>
        <w:t>Aerobot</w:t>
      </w:r>
      <w:proofErr w:type="spellEnd"/>
      <w:r>
        <w:rPr>
          <w:rFonts w:ascii="Times New Roman" w:hAnsi="Times New Roman"/>
          <w:color w:val="000000"/>
          <w:sz w:val="20"/>
          <w:szCs w:val="20"/>
        </w:rPr>
        <w:t>®, which employs an umbilica</w:t>
      </w:r>
      <w:r>
        <w:rPr>
          <w:rFonts w:ascii="Times New Roman" w:hAnsi="Times New Roman"/>
          <w:color w:val="000000"/>
          <w:sz w:val="20"/>
          <w:szCs w:val="20"/>
        </w:rPr>
        <w:t xml:space="preserve">l cord to transmit power, data and control signals, can stay aloft for extended periods (8-12 hours or to the limitation of ground-supplied electrical power) at heights of up to 250 feet. The fuel-powered </w:t>
      </w:r>
      <w:proofErr w:type="spellStart"/>
      <w:r>
        <w:rPr>
          <w:rFonts w:ascii="Times New Roman" w:hAnsi="Times New Roman"/>
          <w:color w:val="000000"/>
          <w:sz w:val="20"/>
          <w:szCs w:val="20"/>
        </w:rPr>
        <w:t>Aerobot</w:t>
      </w:r>
      <w:proofErr w:type="spellEnd"/>
      <w:r>
        <w:rPr>
          <w:rFonts w:ascii="Times New Roman" w:hAnsi="Times New Roman"/>
          <w:color w:val="000000"/>
          <w:sz w:val="20"/>
          <w:szCs w:val="20"/>
        </w:rPr>
        <w:t>® utilizes Moller</w:t>
      </w:r>
      <w:r>
        <w:rPr>
          <w:rFonts w:ascii="Times New Roman" w:hAnsi="Times New Roman"/>
          <w:color w:val="000000"/>
          <w:sz w:val="20"/>
          <w:szCs w:val="20"/>
        </w:rPr>
        <w:t>’</w:t>
      </w:r>
      <w:r>
        <w:rPr>
          <w:rFonts w:ascii="Times New Roman" w:hAnsi="Times New Roman"/>
          <w:color w:val="000000"/>
          <w:sz w:val="20"/>
          <w:szCs w:val="20"/>
        </w:rPr>
        <w:t>s rotary engines, which pr</w:t>
      </w:r>
      <w:r>
        <w:rPr>
          <w:rFonts w:ascii="Times New Roman" w:hAnsi="Times New Roman"/>
          <w:color w:val="000000"/>
          <w:sz w:val="20"/>
          <w:szCs w:val="20"/>
        </w:rPr>
        <w:t xml:space="preserve">oduce greater than 2 horsepower per pound of engine weight. A high power-to-weight ratio, a lightweight airframe, and a patented system for automatic stabilization and control are key design elements of both types of </w:t>
      </w:r>
      <w:proofErr w:type="spellStart"/>
      <w:r>
        <w:rPr>
          <w:rFonts w:ascii="Times New Roman" w:hAnsi="Times New Roman"/>
          <w:color w:val="000000"/>
          <w:sz w:val="20"/>
          <w:szCs w:val="20"/>
        </w:rPr>
        <w:t>Aerobot</w:t>
      </w:r>
      <w:proofErr w:type="spellEnd"/>
      <w:r>
        <w:rPr>
          <w:rFonts w:ascii="Times New Roman" w:hAnsi="Times New Roman"/>
          <w:color w:val="000000"/>
          <w:sz w:val="20"/>
          <w:szCs w:val="20"/>
        </w:rPr>
        <w: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demonstrated performance</w:t>
      </w:r>
      <w:r>
        <w:rPr>
          <w:rFonts w:ascii="Times New Roman" w:hAnsi="Times New Roman"/>
          <w:color w:val="000000"/>
          <w:sz w:val="20"/>
          <w:szCs w:val="20"/>
        </w:rPr>
        <w:t xml:space="preserve"> specifications for the two </w:t>
      </w:r>
      <w:proofErr w:type="spellStart"/>
      <w:r>
        <w:rPr>
          <w:rFonts w:ascii="Times New Roman" w:hAnsi="Times New Roman"/>
          <w:color w:val="000000"/>
          <w:sz w:val="20"/>
          <w:szCs w:val="20"/>
        </w:rPr>
        <w:t>Aerobot</w:t>
      </w:r>
      <w:proofErr w:type="spellEnd"/>
      <w:r>
        <w:rPr>
          <w:rFonts w:ascii="Times New Roman" w:hAnsi="Times New Roman"/>
          <w:color w:val="000000"/>
          <w:sz w:val="20"/>
          <w:szCs w:val="20"/>
        </w:rPr>
        <w:t xml:space="preserve"> models are set forth in the following table:</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tbl>
      <w:tblPr>
        <w:tblW w:w="0" w:type="auto"/>
        <w:tblInd w:w="1309" w:type="dxa"/>
        <w:tblLayout w:type="fixed"/>
        <w:tblCellMar>
          <w:left w:w="0" w:type="dxa"/>
          <w:right w:w="0" w:type="dxa"/>
        </w:tblCellMar>
        <w:tblLook w:val="0000" w:firstRow="0" w:lastRow="0" w:firstColumn="0" w:lastColumn="0" w:noHBand="0" w:noVBand="0"/>
      </w:tblPr>
      <w:tblGrid>
        <w:gridCol w:w="3477"/>
        <w:gridCol w:w="259"/>
        <w:gridCol w:w="484"/>
        <w:gridCol w:w="1583"/>
        <w:gridCol w:w="259"/>
        <w:gridCol w:w="1786"/>
      </w:tblGrid>
      <w:tr w:rsidR="00000000" w:rsidRPr="00C60B86">
        <w:tblPrEx>
          <w:tblCellMar>
            <w:top w:w="0" w:type="dxa"/>
            <w:left w:w="0" w:type="dxa"/>
            <w:bottom w:w="0" w:type="dxa"/>
            <w:right w:w="0" w:type="dxa"/>
          </w:tblCellMar>
        </w:tblPrEx>
        <w:tc>
          <w:tcPr>
            <w:tcW w:w="3477"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9"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 </w:t>
            </w:r>
          </w:p>
        </w:tc>
        <w:tc>
          <w:tcPr>
            <w:tcW w:w="2067"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Electric-Powered</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ES20-9</w:t>
            </w:r>
          </w:p>
        </w:tc>
        <w:tc>
          <w:tcPr>
            <w:tcW w:w="259"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 </w:t>
            </w:r>
          </w:p>
        </w:tc>
        <w:tc>
          <w:tcPr>
            <w:tcW w:w="1786" w:type="dxa"/>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Fuel-Powered</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FS24-50</w:t>
            </w:r>
          </w:p>
        </w:tc>
      </w:tr>
      <w:tr w:rsidR="00000000" w:rsidRPr="00C60B86">
        <w:tblPrEx>
          <w:tblCellMar>
            <w:top w:w="0" w:type="dxa"/>
            <w:left w:w="0" w:type="dxa"/>
            <w:bottom w:w="0" w:type="dxa"/>
            <w:right w:w="0" w:type="dxa"/>
          </w:tblCellMar>
        </w:tblPrEx>
        <w:tc>
          <w:tcPr>
            <w:tcW w:w="347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Payload (including fuel)</w:t>
            </w:r>
          </w:p>
        </w:tc>
        <w:tc>
          <w:tcPr>
            <w:tcW w:w="25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2067" w:type="dxa"/>
            <w:gridSpan w:val="2"/>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 xml:space="preserve">15 </w:t>
            </w:r>
            <w:proofErr w:type="spellStart"/>
            <w:r w:rsidRPr="00C60B86">
              <w:rPr>
                <w:rFonts w:ascii="Times New Roman" w:hAnsi="Times New Roman"/>
                <w:color w:val="000000"/>
                <w:sz w:val="20"/>
                <w:szCs w:val="20"/>
              </w:rPr>
              <w:t>lbs</w:t>
            </w:r>
            <w:proofErr w:type="spellEnd"/>
          </w:p>
        </w:tc>
        <w:tc>
          <w:tcPr>
            <w:tcW w:w="25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78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 xml:space="preserve">65 </w:t>
            </w:r>
            <w:proofErr w:type="spellStart"/>
            <w:r w:rsidRPr="00C60B86">
              <w:rPr>
                <w:rFonts w:ascii="Times New Roman" w:hAnsi="Times New Roman"/>
                <w:color w:val="000000"/>
                <w:sz w:val="20"/>
                <w:szCs w:val="20"/>
              </w:rPr>
              <w:t>lbs</w:t>
            </w:r>
            <w:proofErr w:type="spellEnd"/>
          </w:p>
        </w:tc>
      </w:tr>
      <w:tr w:rsidR="00000000" w:rsidRPr="00C60B86">
        <w:tblPrEx>
          <w:tblCellMar>
            <w:top w:w="0" w:type="dxa"/>
            <w:left w:w="0" w:type="dxa"/>
            <w:bottom w:w="0" w:type="dxa"/>
            <w:right w:w="0" w:type="dxa"/>
          </w:tblCellMar>
        </w:tblPrEx>
        <w:tc>
          <w:tcPr>
            <w:tcW w:w="3477"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Empty weight</w:t>
            </w:r>
          </w:p>
        </w:tc>
        <w:tc>
          <w:tcPr>
            <w:tcW w:w="25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2067" w:type="dxa"/>
            <w:gridSpan w:val="2"/>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 xml:space="preserve">40 </w:t>
            </w:r>
            <w:proofErr w:type="spellStart"/>
            <w:r w:rsidRPr="00C60B86">
              <w:rPr>
                <w:rFonts w:ascii="Times New Roman" w:hAnsi="Times New Roman"/>
                <w:color w:val="000000"/>
                <w:sz w:val="20"/>
                <w:szCs w:val="20"/>
              </w:rPr>
              <w:t>lbs</w:t>
            </w:r>
            <w:proofErr w:type="spellEnd"/>
          </w:p>
        </w:tc>
        <w:tc>
          <w:tcPr>
            <w:tcW w:w="25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78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 xml:space="preserve">90 </w:t>
            </w:r>
            <w:proofErr w:type="spellStart"/>
            <w:r w:rsidRPr="00C60B86">
              <w:rPr>
                <w:rFonts w:ascii="Times New Roman" w:hAnsi="Times New Roman"/>
                <w:color w:val="000000"/>
                <w:sz w:val="20"/>
                <w:szCs w:val="20"/>
              </w:rPr>
              <w:t>lbs</w:t>
            </w:r>
            <w:proofErr w:type="spellEnd"/>
          </w:p>
        </w:tc>
      </w:tr>
      <w:tr w:rsidR="00000000" w:rsidRPr="00C60B86">
        <w:tblPrEx>
          <w:tblCellMar>
            <w:top w:w="0" w:type="dxa"/>
            <w:left w:w="0" w:type="dxa"/>
            <w:bottom w:w="0" w:type="dxa"/>
            <w:right w:w="0" w:type="dxa"/>
          </w:tblCellMar>
        </w:tblPrEx>
        <w:tc>
          <w:tcPr>
            <w:tcW w:w="347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Hover time</w:t>
            </w:r>
          </w:p>
        </w:tc>
        <w:tc>
          <w:tcPr>
            <w:tcW w:w="25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2067" w:type="dxa"/>
            <w:gridSpan w:val="2"/>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8-12 hours*</w:t>
            </w:r>
          </w:p>
        </w:tc>
        <w:tc>
          <w:tcPr>
            <w:tcW w:w="25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78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 xml:space="preserve">1.5 </w:t>
            </w:r>
            <w:proofErr w:type="spellStart"/>
            <w:r w:rsidRPr="00C60B86">
              <w:rPr>
                <w:rFonts w:ascii="Times New Roman" w:hAnsi="Times New Roman"/>
                <w:color w:val="000000"/>
                <w:sz w:val="20"/>
                <w:szCs w:val="20"/>
              </w:rPr>
              <w:t>hrs</w:t>
            </w:r>
            <w:proofErr w:type="spellEnd"/>
          </w:p>
        </w:tc>
      </w:tr>
      <w:tr w:rsidR="00000000" w:rsidRPr="00C60B86">
        <w:tblPrEx>
          <w:tblCellMar>
            <w:top w:w="0" w:type="dxa"/>
            <w:left w:w="0" w:type="dxa"/>
            <w:bottom w:w="0" w:type="dxa"/>
            <w:right w:w="0" w:type="dxa"/>
          </w:tblCellMar>
        </w:tblPrEx>
        <w:tc>
          <w:tcPr>
            <w:tcW w:w="3477"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Hover ceiling</w:t>
            </w:r>
          </w:p>
        </w:tc>
        <w:tc>
          <w:tcPr>
            <w:tcW w:w="25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2067" w:type="dxa"/>
            <w:gridSpan w:val="2"/>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 xml:space="preserve">250 </w:t>
            </w:r>
            <w:proofErr w:type="spellStart"/>
            <w:r w:rsidRPr="00C60B86">
              <w:rPr>
                <w:rFonts w:ascii="Times New Roman" w:hAnsi="Times New Roman"/>
                <w:color w:val="000000"/>
                <w:sz w:val="20"/>
                <w:szCs w:val="20"/>
              </w:rPr>
              <w:t>ft</w:t>
            </w:r>
            <w:proofErr w:type="spellEnd"/>
          </w:p>
        </w:tc>
        <w:tc>
          <w:tcPr>
            <w:tcW w:w="25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78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 xml:space="preserve">2,500 </w:t>
            </w:r>
            <w:proofErr w:type="spellStart"/>
            <w:r w:rsidRPr="00C60B86">
              <w:rPr>
                <w:rFonts w:ascii="Times New Roman" w:hAnsi="Times New Roman"/>
                <w:color w:val="000000"/>
                <w:sz w:val="20"/>
                <w:szCs w:val="20"/>
              </w:rPr>
              <w:t>ft</w:t>
            </w:r>
            <w:proofErr w:type="spellEnd"/>
          </w:p>
        </w:tc>
      </w:tr>
      <w:tr w:rsidR="00000000" w:rsidRPr="00C60B86">
        <w:tblPrEx>
          <w:tblCellMar>
            <w:top w:w="0" w:type="dxa"/>
            <w:left w:w="0" w:type="dxa"/>
            <w:bottom w:w="0" w:type="dxa"/>
            <w:right w:w="0" w:type="dxa"/>
          </w:tblCellMar>
        </w:tblPrEx>
        <w:tc>
          <w:tcPr>
            <w:tcW w:w="347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i/>
                <w:iCs/>
                <w:color w:val="000000"/>
                <w:sz w:val="20"/>
                <w:szCs w:val="20"/>
              </w:rPr>
              <w:t>Forward speed</w:t>
            </w:r>
          </w:p>
        </w:tc>
        <w:tc>
          <w:tcPr>
            <w:tcW w:w="25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48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58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25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78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50 mph</w:t>
            </w:r>
          </w:p>
        </w:tc>
      </w:tr>
      <w:tr w:rsidR="00000000" w:rsidRPr="00C60B86">
        <w:tblPrEx>
          <w:tblCellMar>
            <w:top w:w="0" w:type="dxa"/>
            <w:left w:w="0" w:type="dxa"/>
            <w:bottom w:w="0" w:type="dxa"/>
            <w:right w:w="0" w:type="dxa"/>
          </w:tblCellMar>
        </w:tblPrEx>
        <w:tc>
          <w:tcPr>
            <w:tcW w:w="3477"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Size</w:t>
            </w:r>
          </w:p>
        </w:tc>
        <w:tc>
          <w:tcPr>
            <w:tcW w:w="25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2067" w:type="dxa"/>
            <w:gridSpan w:val="2"/>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26</w:t>
            </w:r>
            <w:r w:rsidRPr="00C60B86">
              <w:rPr>
                <w:rFonts w:ascii="Times New Roman" w:hAnsi="Times New Roman"/>
                <w:color w:val="000000"/>
                <w:sz w:val="20"/>
                <w:szCs w:val="20"/>
              </w:rPr>
              <w:t>”</w:t>
            </w:r>
            <w:r w:rsidRPr="00C60B86">
              <w:rPr>
                <w:rFonts w:ascii="Times New Roman" w:hAnsi="Times New Roman"/>
                <w:color w:val="000000"/>
                <w:sz w:val="20"/>
                <w:szCs w:val="20"/>
              </w:rPr>
              <w:t>L x 26</w:t>
            </w:r>
            <w:r w:rsidRPr="00C60B86">
              <w:rPr>
                <w:rFonts w:ascii="Times New Roman" w:hAnsi="Times New Roman"/>
                <w:color w:val="000000"/>
                <w:sz w:val="20"/>
                <w:szCs w:val="20"/>
              </w:rPr>
              <w:t>”</w:t>
            </w:r>
            <w:r w:rsidRPr="00C60B86">
              <w:rPr>
                <w:rFonts w:ascii="Times New Roman" w:hAnsi="Times New Roman"/>
                <w:color w:val="000000"/>
                <w:sz w:val="20"/>
                <w:szCs w:val="20"/>
              </w:rPr>
              <w:t xml:space="preserve"> W x 14</w:t>
            </w:r>
            <w:r w:rsidRPr="00C60B86">
              <w:rPr>
                <w:rFonts w:ascii="Times New Roman" w:hAnsi="Times New Roman"/>
                <w:color w:val="000000"/>
                <w:sz w:val="20"/>
                <w:szCs w:val="20"/>
              </w:rPr>
              <w:t>”</w:t>
            </w:r>
            <w:r w:rsidRPr="00C60B86">
              <w:rPr>
                <w:rFonts w:ascii="Times New Roman" w:hAnsi="Times New Roman"/>
                <w:color w:val="000000"/>
                <w:sz w:val="20"/>
                <w:szCs w:val="20"/>
              </w:rPr>
              <w:t xml:space="preserve"> H</w:t>
            </w:r>
          </w:p>
        </w:tc>
        <w:tc>
          <w:tcPr>
            <w:tcW w:w="25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78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30</w:t>
            </w:r>
            <w:r w:rsidRPr="00C60B86">
              <w:rPr>
                <w:rFonts w:ascii="Times New Roman" w:hAnsi="Times New Roman"/>
                <w:color w:val="000000"/>
                <w:sz w:val="20"/>
                <w:szCs w:val="20"/>
              </w:rPr>
              <w:t>”</w:t>
            </w:r>
            <w:r w:rsidRPr="00C60B86">
              <w:rPr>
                <w:rFonts w:ascii="Times New Roman" w:hAnsi="Times New Roman"/>
                <w:color w:val="000000"/>
                <w:sz w:val="20"/>
                <w:szCs w:val="20"/>
              </w:rPr>
              <w:t>L x 30</w:t>
            </w:r>
            <w:r w:rsidRPr="00C60B86">
              <w:rPr>
                <w:rFonts w:ascii="Times New Roman" w:hAnsi="Times New Roman"/>
                <w:color w:val="000000"/>
                <w:sz w:val="20"/>
                <w:szCs w:val="20"/>
              </w:rPr>
              <w:t>”</w:t>
            </w:r>
            <w:r w:rsidRPr="00C60B86">
              <w:rPr>
                <w:rFonts w:ascii="Times New Roman" w:hAnsi="Times New Roman"/>
                <w:color w:val="000000"/>
                <w:sz w:val="20"/>
                <w:szCs w:val="20"/>
              </w:rPr>
              <w:t>W x 16</w:t>
            </w:r>
            <w:r w:rsidRPr="00C60B86">
              <w:rPr>
                <w:rFonts w:ascii="Times New Roman" w:hAnsi="Times New Roman"/>
                <w:color w:val="000000"/>
                <w:sz w:val="20"/>
                <w:szCs w:val="20"/>
              </w:rPr>
              <w:t>”</w:t>
            </w:r>
            <w:r w:rsidRPr="00C60B86">
              <w:rPr>
                <w:rFonts w:ascii="Times New Roman" w:hAnsi="Times New Roman"/>
                <w:color w:val="000000"/>
                <w:sz w:val="20"/>
                <w:szCs w:val="20"/>
              </w:rPr>
              <w:t>H</w:t>
            </w:r>
          </w:p>
        </w:tc>
      </w:tr>
    </w:tbl>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Flight duration is calculated based on estimated run-time of ground-based electrical generator.</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We expect to continue to solicit and execute contracts for government use of our </w:t>
      </w:r>
      <w:proofErr w:type="spellStart"/>
      <w:r>
        <w:rPr>
          <w:rFonts w:ascii="Times New Roman" w:hAnsi="Times New Roman"/>
          <w:color w:val="000000"/>
          <w:sz w:val="20"/>
          <w:szCs w:val="20"/>
        </w:rPr>
        <w:t>Aerobots</w:t>
      </w:r>
      <w:proofErr w:type="spellEnd"/>
      <w:r>
        <w:rPr>
          <w:rFonts w:ascii="Times New Roman" w:hAnsi="Times New Roman"/>
          <w:color w:val="000000"/>
          <w:sz w:val="20"/>
          <w:szCs w:val="20"/>
        </w:rPr>
        <w:t xml:space="preserve">. As in the past and for the next 18 months, these contracts are expected to be for one-off demonstration vehicles. The $200,000 to $300,000 price of these one-off </w:t>
      </w:r>
      <w:proofErr w:type="spellStart"/>
      <w:r>
        <w:rPr>
          <w:rFonts w:ascii="Times New Roman" w:hAnsi="Times New Roman"/>
          <w:color w:val="000000"/>
          <w:sz w:val="20"/>
          <w:szCs w:val="20"/>
        </w:rPr>
        <w:t>Aer</w:t>
      </w:r>
      <w:r>
        <w:rPr>
          <w:rFonts w:ascii="Times New Roman" w:hAnsi="Times New Roman"/>
          <w:color w:val="000000"/>
          <w:sz w:val="20"/>
          <w:szCs w:val="20"/>
        </w:rPr>
        <w:t>obots</w:t>
      </w:r>
      <w:proofErr w:type="spellEnd"/>
      <w:r>
        <w:rPr>
          <w:rFonts w:ascii="Times New Roman" w:hAnsi="Times New Roman"/>
          <w:color w:val="000000"/>
          <w:sz w:val="20"/>
          <w:szCs w:val="20"/>
        </w:rPr>
        <w:t xml:space="preserve"> will remain 200-to-300% higher than the desired target price of approximately $100,000 as long as volume is insufficient to establish quantity discounts for its components. This may restrict initial sales to those clients, if any, to whom price is le</w:t>
      </w:r>
      <w:r>
        <w:rPr>
          <w:rFonts w:ascii="Times New Roman" w:hAnsi="Times New Roman"/>
          <w:color w:val="000000"/>
          <w:sz w:val="20"/>
          <w:szCs w:val="20"/>
        </w:rPr>
        <w:t xml:space="preserve">ss important than the functional characteristics of the </w:t>
      </w:r>
      <w:proofErr w:type="spellStart"/>
      <w:r>
        <w:rPr>
          <w:rFonts w:ascii="Times New Roman" w:hAnsi="Times New Roman"/>
          <w:color w:val="000000"/>
          <w:sz w:val="20"/>
          <w:szCs w:val="20"/>
        </w:rPr>
        <w:t>Aerobot</w:t>
      </w:r>
      <w:proofErr w:type="spellEnd"/>
      <w:r>
        <w:rPr>
          <w:rFonts w:ascii="Times New Roman" w:hAnsi="Times New Roman"/>
          <w:color w:val="000000"/>
          <w:sz w:val="20"/>
          <w:szCs w:val="20"/>
        </w:rPr>
        <w:t>. However, if expressed interest translates into increased sales, the production price could reduce to a point where civilian, paramilitary and military use could be broadened, resulting in inc</w:t>
      </w:r>
      <w:r>
        <w:rPr>
          <w:rFonts w:ascii="Times New Roman" w:hAnsi="Times New Roman"/>
          <w:color w:val="000000"/>
          <w:sz w:val="20"/>
          <w:szCs w:val="20"/>
        </w:rPr>
        <w:t>reased sales. However at this time there is no assurance that volume sales of the company</w:t>
      </w:r>
      <w:r>
        <w:rPr>
          <w:rFonts w:ascii="Times New Roman" w:hAnsi="Times New Roman"/>
          <w:color w:val="000000"/>
          <w:sz w:val="20"/>
          <w:szCs w:val="20"/>
        </w:rPr>
        <w:t>’</w:t>
      </w:r>
      <w:r>
        <w:rPr>
          <w:rFonts w:ascii="Times New Roman" w:hAnsi="Times New Roman"/>
          <w:color w:val="000000"/>
          <w:sz w:val="20"/>
          <w:szCs w:val="20"/>
        </w:rPr>
        <w:t xml:space="preserve">s </w:t>
      </w:r>
      <w:proofErr w:type="spellStart"/>
      <w:r>
        <w:rPr>
          <w:rFonts w:ascii="Times New Roman" w:hAnsi="Times New Roman"/>
          <w:color w:val="000000"/>
          <w:sz w:val="20"/>
          <w:szCs w:val="20"/>
        </w:rPr>
        <w:t>Aerobots</w:t>
      </w:r>
      <w:proofErr w:type="spellEnd"/>
      <w:r>
        <w:rPr>
          <w:rFonts w:ascii="Times New Roman" w:hAnsi="Times New Roman"/>
          <w:color w:val="000000"/>
          <w:sz w:val="20"/>
          <w:szCs w:val="20"/>
        </w:rPr>
        <w:t xml:space="preserve"> can be achieved.</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27"/>
          <w:footerReference w:type="default" r:id="rId28"/>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i/>
          <w:iCs/>
          <w:color w:val="000000"/>
          <w:sz w:val="20"/>
          <w:szCs w:val="20"/>
          <w:u w:val="single" w:color="000000"/>
        </w:rPr>
        <w:t>Moller Rotary Engine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Moller has acquired and developed proprietary technology enabling the Company to manufacture a high performance, low-cost rotary engine that produces more than 2 horsepower per pound of engine weight. Key design characteristics and the resulting attributes</w:t>
      </w:r>
      <w:r>
        <w:rPr>
          <w:rFonts w:ascii="Times New Roman" w:hAnsi="Times New Roman"/>
          <w:color w:val="000000"/>
          <w:sz w:val="20"/>
          <w:szCs w:val="20"/>
        </w:rPr>
        <w:t xml:space="preserve"> of Moller</w:t>
      </w:r>
      <w:r>
        <w:rPr>
          <w:rFonts w:ascii="Times New Roman" w:hAnsi="Times New Roman"/>
          <w:color w:val="000000"/>
          <w:sz w:val="20"/>
          <w:szCs w:val="20"/>
        </w:rPr>
        <w:t>’</w:t>
      </w:r>
      <w:r>
        <w:rPr>
          <w:rFonts w:ascii="Times New Roman" w:hAnsi="Times New Roman"/>
          <w:color w:val="000000"/>
          <w:sz w:val="20"/>
          <w:szCs w:val="20"/>
        </w:rPr>
        <w:t>s engines are outlined below and are applied to its intended use as a ducted fan power plant:</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tbl>
      <w:tblPr>
        <w:tblW w:w="0" w:type="auto"/>
        <w:tblLayout w:type="fixed"/>
        <w:tblCellMar>
          <w:left w:w="0" w:type="dxa"/>
          <w:right w:w="0" w:type="dxa"/>
        </w:tblCellMar>
        <w:tblLook w:val="0000" w:firstRow="0" w:lastRow="0" w:firstColumn="0" w:lastColumn="0" w:noHBand="0" w:noVBand="0"/>
      </w:tblPr>
      <w:tblGrid>
        <w:gridCol w:w="3079"/>
        <w:gridCol w:w="7386"/>
      </w:tblGrid>
      <w:tr w:rsidR="00000000" w:rsidRPr="00C60B86">
        <w:tblPrEx>
          <w:tblCellMar>
            <w:top w:w="0" w:type="dxa"/>
            <w:left w:w="0" w:type="dxa"/>
            <w:bottom w:w="0" w:type="dxa"/>
            <w:right w:w="0" w:type="dxa"/>
          </w:tblCellMar>
        </w:tblPrEx>
        <w:tc>
          <w:tcPr>
            <w:tcW w:w="3079"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u w:val="single" w:color="000000"/>
              </w:rPr>
              <w:t>Design Feature</w:t>
            </w:r>
          </w:p>
        </w:tc>
        <w:tc>
          <w:tcPr>
            <w:tcW w:w="738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u w:val="single" w:color="000000"/>
              </w:rPr>
              <w:t>Attributes</w:t>
            </w:r>
          </w:p>
        </w:tc>
      </w:tr>
      <w:tr w:rsidR="00000000" w:rsidRPr="00C60B86">
        <w:tblPrEx>
          <w:tblCellMar>
            <w:top w:w="0" w:type="dxa"/>
            <w:left w:w="0" w:type="dxa"/>
            <w:bottom w:w="0" w:type="dxa"/>
            <w:right w:w="0" w:type="dxa"/>
          </w:tblCellMar>
        </w:tblPrEx>
        <w:tc>
          <w:tcPr>
            <w:tcW w:w="3079"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38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3079"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Air-cooled or charge-cooled rotor</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Aluminum housings</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Simplified Lubrication System</w:t>
            </w:r>
          </w:p>
        </w:tc>
        <w:tc>
          <w:tcPr>
            <w:tcW w:w="738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Light Weight</w:t>
            </w:r>
          </w:p>
        </w:tc>
      </w:tr>
      <w:tr w:rsidR="00000000" w:rsidRPr="00C60B86">
        <w:tblPrEx>
          <w:tblCellMar>
            <w:top w:w="0" w:type="dxa"/>
            <w:left w:w="0" w:type="dxa"/>
            <w:bottom w:w="0" w:type="dxa"/>
            <w:right w:w="0" w:type="dxa"/>
          </w:tblCellMar>
        </w:tblPrEx>
        <w:tc>
          <w:tcPr>
            <w:tcW w:w="3079"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38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3079"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Few moving parts</w:t>
            </w:r>
          </w:p>
        </w:tc>
        <w:tc>
          <w:tcPr>
            <w:tcW w:w="738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Low cost + Reliability</w:t>
            </w:r>
          </w:p>
        </w:tc>
      </w:tr>
      <w:tr w:rsidR="00000000" w:rsidRPr="00C60B86">
        <w:tblPrEx>
          <w:tblCellMar>
            <w:top w:w="0" w:type="dxa"/>
            <w:left w:w="0" w:type="dxa"/>
            <w:bottom w:w="0" w:type="dxa"/>
            <w:right w:w="0" w:type="dxa"/>
          </w:tblCellMar>
        </w:tblPrEx>
        <w:tc>
          <w:tcPr>
            <w:tcW w:w="3079"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38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3079"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Perfect dynamic balance</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Low vibration</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Solid engine mounts</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Small fan tip clearance</w:t>
            </w:r>
          </w:p>
        </w:tc>
        <w:tc>
          <w:tcPr>
            <w:tcW w:w="738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High propulsive efficiency</w:t>
            </w:r>
          </w:p>
        </w:tc>
      </w:tr>
      <w:tr w:rsidR="00000000" w:rsidRPr="00C60B86">
        <w:tblPrEx>
          <w:tblCellMar>
            <w:top w:w="0" w:type="dxa"/>
            <w:left w:w="0" w:type="dxa"/>
            <w:bottom w:w="0" w:type="dxa"/>
            <w:right w:w="0" w:type="dxa"/>
          </w:tblCellMar>
        </w:tblPrEx>
        <w:tc>
          <w:tcPr>
            <w:tcW w:w="3079"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38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3079"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Four-stroke combustion cycle</w:t>
            </w:r>
          </w:p>
        </w:tc>
        <w:tc>
          <w:tcPr>
            <w:tcW w:w="738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Good fuel economy + Low emissions + Low noise</w:t>
            </w:r>
          </w:p>
        </w:tc>
      </w:tr>
    </w:tbl>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We believe that Moller</w:t>
      </w:r>
      <w:r>
        <w:rPr>
          <w:rFonts w:ascii="Times New Roman" w:hAnsi="Times New Roman"/>
          <w:color w:val="000000"/>
          <w:sz w:val="20"/>
          <w:szCs w:val="20"/>
        </w:rPr>
        <w:t>’</w:t>
      </w:r>
      <w:r>
        <w:rPr>
          <w:rFonts w:ascii="Times New Roman" w:hAnsi="Times New Roman"/>
          <w:color w:val="000000"/>
          <w:sz w:val="20"/>
          <w:szCs w:val="20"/>
        </w:rPr>
        <w:t xml:space="preserve">s rotary engine, called the </w:t>
      </w:r>
      <w:proofErr w:type="spellStart"/>
      <w:r>
        <w:rPr>
          <w:rFonts w:ascii="Times New Roman" w:hAnsi="Times New Roman"/>
          <w:color w:val="000000"/>
          <w:sz w:val="20"/>
          <w:szCs w:val="20"/>
        </w:rPr>
        <w:t>Rotapower</w:t>
      </w:r>
      <w:proofErr w:type="spellEnd"/>
      <w:r>
        <w:rPr>
          <w:rFonts w:ascii="Times New Roman" w:hAnsi="Times New Roman"/>
          <w:color w:val="000000"/>
          <w:sz w:val="20"/>
          <w:szCs w:val="20"/>
        </w:rPr>
        <w:t xml:space="preserve">® engine, will be advantageous for ducted fan VTOL applications such as those required by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and </w:t>
      </w:r>
      <w:proofErr w:type="spellStart"/>
      <w:r>
        <w:rPr>
          <w:rFonts w:ascii="Times New Roman" w:hAnsi="Times New Roman"/>
          <w:color w:val="000000"/>
          <w:sz w:val="20"/>
          <w:szCs w:val="20"/>
        </w:rPr>
        <w:t>Aerobot</w:t>
      </w:r>
      <w:proofErr w:type="spellEnd"/>
      <w:r>
        <w:rPr>
          <w:rFonts w:ascii="Times New Roman" w:hAnsi="Times New Roman"/>
          <w:color w:val="000000"/>
          <w:sz w:val="20"/>
          <w:szCs w:val="20"/>
        </w:rPr>
        <w:t>® product lines. The engine</w:t>
      </w:r>
      <w:r>
        <w:rPr>
          <w:rFonts w:ascii="Times New Roman" w:hAnsi="Times New Roman"/>
          <w:color w:val="000000"/>
          <w:sz w:val="20"/>
          <w:szCs w:val="20"/>
        </w:rPr>
        <w:t>’</w:t>
      </w:r>
      <w:r>
        <w:rPr>
          <w:rFonts w:ascii="Times New Roman" w:hAnsi="Times New Roman"/>
          <w:color w:val="000000"/>
          <w:sz w:val="20"/>
          <w:szCs w:val="20"/>
        </w:rPr>
        <w:t>s round shape and small size will allow it to be hidden</w:t>
      </w:r>
      <w:r>
        <w:rPr>
          <w:rFonts w:ascii="Times New Roman" w:hAnsi="Times New Roman"/>
          <w:color w:val="000000"/>
          <w:sz w:val="20"/>
          <w:szCs w:val="20"/>
        </w:rPr>
        <w:t xml:space="preserve"> in the center of the duct behind the fan hub. Furthermore, the engine</w:t>
      </w:r>
      <w:r>
        <w:rPr>
          <w:rFonts w:ascii="Times New Roman" w:hAnsi="Times New Roman"/>
          <w:color w:val="000000"/>
          <w:sz w:val="20"/>
          <w:szCs w:val="20"/>
        </w:rPr>
        <w:t>’</w:t>
      </w:r>
      <w:r>
        <w:rPr>
          <w:rFonts w:ascii="Times New Roman" w:hAnsi="Times New Roman"/>
          <w:color w:val="000000"/>
          <w:sz w:val="20"/>
          <w:szCs w:val="20"/>
        </w:rPr>
        <w:t>s power-to-weight ratio should enhance performance in VTOL applications, where all of the required lift must be provided by the engine/fan unit without benefit of a wing surface as in a</w:t>
      </w:r>
      <w:r>
        <w:rPr>
          <w:rFonts w:ascii="Times New Roman" w:hAnsi="Times New Roman"/>
          <w:color w:val="000000"/>
          <w:sz w:val="20"/>
          <w:szCs w:val="20"/>
        </w:rPr>
        <w:t xml:space="preserve"> rolling take-off or landing.</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Moller International granted Freedom Motors a license to manufacture, market and distribute the </w:t>
      </w:r>
      <w:proofErr w:type="spellStart"/>
      <w:r>
        <w:rPr>
          <w:rFonts w:ascii="Times New Roman" w:hAnsi="Times New Roman"/>
          <w:color w:val="000000"/>
          <w:sz w:val="20"/>
          <w:szCs w:val="20"/>
        </w:rPr>
        <w:t>Rotapower</w:t>
      </w:r>
      <w:proofErr w:type="spellEnd"/>
      <w:r>
        <w:rPr>
          <w:rFonts w:ascii="Times New Roman" w:hAnsi="Times New Roman"/>
          <w:color w:val="000000"/>
          <w:sz w:val="20"/>
          <w:szCs w:val="20"/>
        </w:rPr>
        <w:t xml:space="preserve"> engine for all applications except for aviation and use in ducted fans. In return for this license, Freedom Motors agre</w:t>
      </w:r>
      <w:r>
        <w:rPr>
          <w:rFonts w:ascii="Times New Roman" w:hAnsi="Times New Roman"/>
          <w:color w:val="000000"/>
          <w:sz w:val="20"/>
          <w:szCs w:val="20"/>
        </w:rPr>
        <w:t xml:space="preserve">ed to pay Moller International a 5% royalty on all sales of the </w:t>
      </w:r>
      <w:proofErr w:type="spellStart"/>
      <w:r>
        <w:rPr>
          <w:rFonts w:ascii="Times New Roman" w:hAnsi="Times New Roman"/>
          <w:color w:val="000000"/>
          <w:sz w:val="20"/>
          <w:szCs w:val="20"/>
        </w:rPr>
        <w:t>Rotapower</w:t>
      </w:r>
      <w:proofErr w:type="spellEnd"/>
      <w:r>
        <w:rPr>
          <w:rFonts w:ascii="Times New Roman" w:hAnsi="Times New Roman"/>
          <w:color w:val="000000"/>
          <w:sz w:val="20"/>
          <w:szCs w:val="20"/>
        </w:rPr>
        <w:t xml:space="preserve"> engine.</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Moller</w:t>
      </w:r>
      <w:r>
        <w:rPr>
          <w:rFonts w:ascii="Times New Roman" w:hAnsi="Times New Roman"/>
          <w:color w:val="000000"/>
          <w:sz w:val="20"/>
          <w:szCs w:val="20"/>
        </w:rPr>
        <w:t>’</w:t>
      </w:r>
      <w:r>
        <w:rPr>
          <w:rFonts w:ascii="Times New Roman" w:hAnsi="Times New Roman"/>
          <w:color w:val="000000"/>
          <w:sz w:val="20"/>
          <w:szCs w:val="20"/>
        </w:rPr>
        <w:t>s unique engine design is based on a rotary engine that was mass-produced by Outboard Marine Corporation (</w:t>
      </w:r>
      <w:r>
        <w:rPr>
          <w:rFonts w:ascii="Times New Roman" w:hAnsi="Times New Roman"/>
          <w:color w:val="000000"/>
          <w:sz w:val="20"/>
          <w:szCs w:val="20"/>
        </w:rPr>
        <w:t>“</w:t>
      </w:r>
      <w:r>
        <w:rPr>
          <w:rFonts w:ascii="Times New Roman" w:hAnsi="Times New Roman"/>
          <w:color w:val="000000"/>
          <w:sz w:val="20"/>
          <w:szCs w:val="20"/>
        </w:rPr>
        <w:t>OMC</w:t>
      </w:r>
      <w:r>
        <w:rPr>
          <w:rFonts w:ascii="Times New Roman" w:hAnsi="Times New Roman"/>
          <w:color w:val="000000"/>
          <w:sz w:val="20"/>
          <w:szCs w:val="20"/>
        </w:rPr>
        <w:t>”</w:t>
      </w:r>
      <w:r>
        <w:rPr>
          <w:rFonts w:ascii="Times New Roman" w:hAnsi="Times New Roman"/>
          <w:color w:val="000000"/>
          <w:sz w:val="20"/>
          <w:szCs w:val="20"/>
        </w:rPr>
        <w:t>) from 1972 to 1976. In 1985, Moller purchased the OMC</w:t>
      </w:r>
      <w:r>
        <w:rPr>
          <w:rFonts w:ascii="Times New Roman" w:hAnsi="Times New Roman"/>
          <w:color w:val="000000"/>
          <w:sz w:val="20"/>
          <w:szCs w:val="20"/>
        </w:rPr>
        <w:t xml:space="preserve"> drawings, production routing sheets and engineering support man-hours. The Company subsequently hired the key OMC engineers who had developed the engine, participated in the production engineering process and contributed to the establishment of the servic</w:t>
      </w:r>
      <w:r>
        <w:rPr>
          <w:rFonts w:ascii="Times New Roman" w:hAnsi="Times New Roman"/>
          <w:color w:val="000000"/>
          <w:sz w:val="20"/>
          <w:szCs w:val="20"/>
        </w:rPr>
        <w:t>e organization.</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Using the OMC single-rotor engine as a starting point, Moller created a high-performance, modular design engine. The Company added electronic fuel injection and thermal barrier coatings, and introduced unique seal, lubrication and cooling </w:t>
      </w:r>
      <w:r>
        <w:rPr>
          <w:rFonts w:ascii="Times New Roman" w:hAnsi="Times New Roman"/>
          <w:color w:val="000000"/>
          <w:sz w:val="20"/>
          <w:szCs w:val="20"/>
        </w:rPr>
        <w:t>systems. In all, Moller has made more than 25 major engine design improvements, of which eight are deemed patentable and two are patented and one is patent pending. Prior to entering production, Moller expects to have applied for patents on all key element</w:t>
      </w:r>
      <w:r>
        <w:rPr>
          <w:rFonts w:ascii="Times New Roman" w:hAnsi="Times New Roman"/>
          <w:color w:val="000000"/>
          <w:sz w:val="20"/>
          <w:szCs w:val="20"/>
        </w:rPr>
        <w:t>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29"/>
          <w:footerReference w:type="default" r:id="rId30"/>
          <w:pgSz w:w="11906" w:h="16838"/>
          <w:pgMar w:top="720" w:right="720" w:bottom="720" w:left="720" w:header="720" w:footer="720" w:gutter="0"/>
          <w:cols w:space="720"/>
          <w:noEndnote/>
        </w:sect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lastRenderedPageBreak/>
        <w:t> </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serif" w:hAnsi="serif" w:cs="serif"/>
          <w:color w:val="000000"/>
          <w:sz w:val="24"/>
          <w:szCs w:val="24"/>
        </w:rPr>
        <w:pict>
          <v:shape id="_x0000_i1026" type="#_x0000_t75" style="width:297pt;height:194.25pt">
            <v:imagedata r:id="rId31" o:title=""/>
          </v:shape>
        </w:pic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Specifications of Moller</w:t>
      </w:r>
      <w:r>
        <w:rPr>
          <w:rFonts w:ascii="Times New Roman" w:hAnsi="Times New Roman"/>
          <w:color w:val="000000"/>
          <w:sz w:val="20"/>
          <w:szCs w:val="20"/>
        </w:rPr>
        <w:t>’</w:t>
      </w:r>
      <w:r>
        <w:rPr>
          <w:rFonts w:ascii="Times New Roman" w:hAnsi="Times New Roman"/>
          <w:color w:val="000000"/>
          <w:sz w:val="20"/>
          <w:szCs w:val="20"/>
        </w:rPr>
        <w:t>s high-performance engines are as follows: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tbl>
      <w:tblPr>
        <w:tblW w:w="0" w:type="auto"/>
        <w:tblLayout w:type="fixed"/>
        <w:tblCellMar>
          <w:left w:w="0" w:type="dxa"/>
          <w:right w:w="0" w:type="dxa"/>
        </w:tblCellMar>
        <w:tblLook w:val="0000" w:firstRow="0" w:lastRow="0" w:firstColumn="0" w:lastColumn="0" w:noHBand="0" w:noVBand="0"/>
      </w:tblPr>
      <w:tblGrid>
        <w:gridCol w:w="3384"/>
        <w:gridCol w:w="3541"/>
        <w:gridCol w:w="3541"/>
      </w:tblGrid>
      <w:tr w:rsidR="00000000" w:rsidRPr="00C60B86">
        <w:tblPrEx>
          <w:tblCellMar>
            <w:top w:w="0" w:type="dxa"/>
            <w:left w:w="0" w:type="dxa"/>
            <w:bottom w:w="0" w:type="dxa"/>
            <w:right w:w="0" w:type="dxa"/>
          </w:tblCellMar>
        </w:tblPrEx>
        <w:tc>
          <w:tcPr>
            <w:tcW w:w="3384"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082" w:type="dxa"/>
            <w:gridSpan w:val="2"/>
            <w:tcBorders>
              <w:top w:val="single" w:sz="12" w:space="0" w:color="000000"/>
              <w:left w:val="nil"/>
              <w:bottom w:val="single" w:sz="8" w:space="0" w:color="000000"/>
              <w:right w:val="nil"/>
            </w:tcBorders>
            <w:vAlign w:val="center"/>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High Performance</w:t>
            </w:r>
          </w:p>
        </w:tc>
      </w:tr>
      <w:tr w:rsidR="00000000" w:rsidRPr="00C60B86">
        <w:tblPrEx>
          <w:tblCellMar>
            <w:top w:w="0" w:type="dxa"/>
            <w:left w:w="0" w:type="dxa"/>
            <w:bottom w:w="0" w:type="dxa"/>
            <w:right w:w="0" w:type="dxa"/>
          </w:tblCellMar>
        </w:tblPrEx>
        <w:tc>
          <w:tcPr>
            <w:tcW w:w="3384"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41" w:type="dxa"/>
            <w:tcBorders>
              <w:top w:val="nil"/>
              <w:left w:val="nil"/>
              <w:bottom w:val="single" w:sz="8" w:space="0" w:color="000000"/>
              <w:right w:val="nil"/>
            </w:tcBorders>
            <w:vAlign w:val="center"/>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Single-Rotor</w:t>
            </w:r>
          </w:p>
        </w:tc>
        <w:tc>
          <w:tcPr>
            <w:tcW w:w="3541" w:type="dxa"/>
            <w:tcBorders>
              <w:top w:val="nil"/>
              <w:left w:val="nil"/>
              <w:bottom w:val="single" w:sz="8" w:space="0" w:color="000000"/>
              <w:right w:val="nil"/>
            </w:tcBorders>
            <w:vAlign w:val="center"/>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Two-Rotor</w:t>
            </w:r>
          </w:p>
        </w:tc>
      </w:tr>
      <w:tr w:rsidR="00000000" w:rsidRPr="00C60B86">
        <w:tblPrEx>
          <w:tblCellMar>
            <w:top w:w="0" w:type="dxa"/>
            <w:left w:w="0" w:type="dxa"/>
            <w:bottom w:w="0" w:type="dxa"/>
            <w:right w:w="0" w:type="dxa"/>
          </w:tblCellMar>
        </w:tblPrEx>
        <w:tc>
          <w:tcPr>
            <w:tcW w:w="3384"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Specifications</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 </w:t>
            </w:r>
            <w:r w:rsidRPr="00C60B86">
              <w:rPr>
                <w:rFonts w:ascii="Times New Roman" w:hAnsi="Times New Roman"/>
                <w:color w:val="000000"/>
                <w:sz w:val="20"/>
                <w:szCs w:val="20"/>
              </w:rPr>
              <w:t>Weight</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Dimensions (L, Diameter)</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Displacement</w:t>
            </w:r>
          </w:p>
        </w:tc>
        <w:tc>
          <w:tcPr>
            <w:tcW w:w="3541" w:type="dxa"/>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 xml:space="preserve">55 </w:t>
            </w:r>
            <w:proofErr w:type="spellStart"/>
            <w:r w:rsidRPr="00C60B86">
              <w:rPr>
                <w:rFonts w:ascii="Times New Roman" w:hAnsi="Times New Roman"/>
                <w:color w:val="000000"/>
                <w:sz w:val="20"/>
                <w:szCs w:val="20"/>
              </w:rPr>
              <w:t>lb</w:t>
            </w:r>
            <w:proofErr w:type="spellEnd"/>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14 in, 11 in</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530cc</w:t>
            </w:r>
          </w:p>
        </w:tc>
        <w:tc>
          <w:tcPr>
            <w:tcW w:w="3541" w:type="dxa"/>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 xml:space="preserve">85 </w:t>
            </w:r>
            <w:proofErr w:type="spellStart"/>
            <w:r w:rsidRPr="00C60B86">
              <w:rPr>
                <w:rFonts w:ascii="Times New Roman" w:hAnsi="Times New Roman"/>
                <w:color w:val="000000"/>
                <w:sz w:val="20"/>
                <w:szCs w:val="20"/>
              </w:rPr>
              <w:t>lb</w:t>
            </w:r>
            <w:proofErr w:type="spellEnd"/>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19 in, 11 in</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1060cc</w:t>
            </w:r>
          </w:p>
        </w:tc>
      </w:tr>
      <w:tr w:rsidR="00000000" w:rsidRPr="00C60B86">
        <w:tblPrEx>
          <w:tblCellMar>
            <w:top w:w="0" w:type="dxa"/>
            <w:left w:w="0" w:type="dxa"/>
            <w:bottom w:w="0" w:type="dxa"/>
            <w:right w:w="0" w:type="dxa"/>
          </w:tblCellMar>
        </w:tblPrEx>
        <w:tc>
          <w:tcPr>
            <w:tcW w:w="3384"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41"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41"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3384"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Performance</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Rated Power</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Rated Speed</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Maximum Speed</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Idle Speed</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Porting</w:t>
            </w:r>
          </w:p>
        </w:tc>
        <w:tc>
          <w:tcPr>
            <w:tcW w:w="3541" w:type="dxa"/>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 xml:space="preserve">80 </w:t>
            </w:r>
            <w:proofErr w:type="spellStart"/>
            <w:r w:rsidRPr="00C60B86">
              <w:rPr>
                <w:rFonts w:ascii="Times New Roman" w:hAnsi="Times New Roman"/>
                <w:color w:val="000000"/>
                <w:sz w:val="20"/>
                <w:szCs w:val="20"/>
              </w:rPr>
              <w:t>hp</w:t>
            </w:r>
            <w:proofErr w:type="spellEnd"/>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7000 RPM</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7500 RPM</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1800 RPM</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Radial</w:t>
            </w:r>
          </w:p>
        </w:tc>
        <w:tc>
          <w:tcPr>
            <w:tcW w:w="3541" w:type="dxa"/>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 xml:space="preserve">160 </w:t>
            </w:r>
            <w:proofErr w:type="spellStart"/>
            <w:r w:rsidRPr="00C60B86">
              <w:rPr>
                <w:rFonts w:ascii="Times New Roman" w:hAnsi="Times New Roman"/>
                <w:color w:val="000000"/>
                <w:sz w:val="20"/>
                <w:szCs w:val="20"/>
              </w:rPr>
              <w:t>hp</w:t>
            </w:r>
            <w:proofErr w:type="spellEnd"/>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7000 RPM</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7500 RPM</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1800 RPM</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Radial</w:t>
            </w:r>
          </w:p>
        </w:tc>
      </w:tr>
      <w:tr w:rsidR="00000000" w:rsidRPr="00C60B86">
        <w:tblPrEx>
          <w:tblCellMar>
            <w:top w:w="0" w:type="dxa"/>
            <w:left w:w="0" w:type="dxa"/>
            <w:bottom w:w="0" w:type="dxa"/>
            <w:right w:w="0" w:type="dxa"/>
          </w:tblCellMar>
        </w:tblPrEx>
        <w:tc>
          <w:tcPr>
            <w:tcW w:w="3384"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41"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41"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3384"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General</w:t>
            </w:r>
          </w:p>
        </w:tc>
        <w:tc>
          <w:tcPr>
            <w:tcW w:w="7082" w:type="dxa"/>
            <w:gridSpan w:val="2"/>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All engines can operate on regular grade gasoline</w:t>
            </w:r>
          </w:p>
        </w:tc>
      </w:tr>
    </w:tbl>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To demonstrate the significance of Moller</w:t>
      </w:r>
      <w:r>
        <w:rPr>
          <w:rFonts w:ascii="Times New Roman" w:hAnsi="Times New Roman"/>
          <w:color w:val="000000"/>
          <w:sz w:val="20"/>
          <w:szCs w:val="20"/>
        </w:rPr>
        <w:t>’</w:t>
      </w:r>
      <w:r>
        <w:rPr>
          <w:rFonts w:ascii="Times New Roman" w:hAnsi="Times New Roman"/>
          <w:color w:val="000000"/>
          <w:sz w:val="20"/>
          <w:szCs w:val="20"/>
        </w:rPr>
        <w:t>s rotary engine techn</w:t>
      </w:r>
      <w:r>
        <w:rPr>
          <w:rFonts w:ascii="Times New Roman" w:hAnsi="Times New Roman"/>
          <w:color w:val="000000"/>
          <w:sz w:val="20"/>
          <w:szCs w:val="20"/>
        </w:rPr>
        <w:t>ology for aircraft applications, the following table and graphs compare the high performance two-rotor engine to a standard piston engine of similar horsepower.</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tbl>
      <w:tblPr>
        <w:tblW w:w="0" w:type="auto"/>
        <w:tblLayout w:type="fixed"/>
        <w:tblCellMar>
          <w:left w:w="0" w:type="dxa"/>
          <w:right w:w="0" w:type="dxa"/>
        </w:tblCellMar>
        <w:tblLook w:val="0000" w:firstRow="0" w:lastRow="0" w:firstColumn="0" w:lastColumn="0" w:noHBand="0" w:noVBand="0"/>
      </w:tblPr>
      <w:tblGrid>
        <w:gridCol w:w="3244"/>
        <w:gridCol w:w="3558"/>
        <w:gridCol w:w="3663"/>
      </w:tblGrid>
      <w:tr w:rsidR="00000000" w:rsidRPr="00C60B86">
        <w:tblPrEx>
          <w:tblCellMar>
            <w:top w:w="0" w:type="dxa"/>
            <w:left w:w="0" w:type="dxa"/>
            <w:bottom w:w="0" w:type="dxa"/>
            <w:right w:w="0" w:type="dxa"/>
          </w:tblCellMar>
        </w:tblPrEx>
        <w:tc>
          <w:tcPr>
            <w:tcW w:w="3244"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8" w:type="dxa"/>
            <w:tcBorders>
              <w:top w:val="single" w:sz="12" w:space="0" w:color="000000"/>
              <w:left w:val="nil"/>
              <w:bottom w:val="single" w:sz="8" w:space="0" w:color="000000"/>
              <w:right w:val="nil"/>
            </w:tcBorders>
            <w:vAlign w:val="center"/>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MOLLER ROTARY(1)</w:t>
            </w:r>
          </w:p>
        </w:tc>
        <w:tc>
          <w:tcPr>
            <w:tcW w:w="3663" w:type="dxa"/>
            <w:tcBorders>
              <w:top w:val="single" w:sz="12" w:space="0" w:color="000000"/>
              <w:left w:val="nil"/>
              <w:bottom w:val="single" w:sz="8" w:space="0" w:color="000000"/>
              <w:right w:val="nil"/>
            </w:tcBorders>
            <w:vAlign w:val="center"/>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STANDARD PISTON(2)</w:t>
            </w:r>
          </w:p>
        </w:tc>
      </w:tr>
      <w:tr w:rsidR="00000000" w:rsidRPr="00C60B86">
        <w:tblPrEx>
          <w:tblCellMar>
            <w:top w:w="0" w:type="dxa"/>
            <w:left w:w="0" w:type="dxa"/>
            <w:bottom w:w="0" w:type="dxa"/>
            <w:right w:w="0" w:type="dxa"/>
          </w:tblCellMar>
        </w:tblPrEx>
        <w:tc>
          <w:tcPr>
            <w:tcW w:w="3244" w:type="dxa"/>
            <w:tcBorders>
              <w:top w:val="nil"/>
              <w:left w:val="nil"/>
              <w:bottom w:val="single" w:sz="8" w:space="0" w:color="000000"/>
              <w:right w:val="nil"/>
            </w:tcBorders>
            <w:vAlign w:val="center"/>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POWER</w:t>
            </w:r>
          </w:p>
        </w:tc>
        <w:tc>
          <w:tcPr>
            <w:tcW w:w="3558" w:type="dxa"/>
            <w:tcBorders>
              <w:top w:val="nil"/>
              <w:left w:val="nil"/>
              <w:bottom w:val="single" w:sz="8" w:space="0" w:color="000000"/>
              <w:right w:val="nil"/>
            </w:tcBorders>
            <w:vAlign w:val="center"/>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 xml:space="preserve">160 </w:t>
            </w:r>
            <w:proofErr w:type="spellStart"/>
            <w:r w:rsidRPr="00C60B86">
              <w:rPr>
                <w:rFonts w:ascii="Times New Roman" w:hAnsi="Times New Roman"/>
                <w:color w:val="000000"/>
                <w:sz w:val="20"/>
                <w:szCs w:val="20"/>
              </w:rPr>
              <w:t>hp</w:t>
            </w:r>
            <w:proofErr w:type="spellEnd"/>
          </w:p>
        </w:tc>
        <w:tc>
          <w:tcPr>
            <w:tcW w:w="3663" w:type="dxa"/>
            <w:tcBorders>
              <w:top w:val="nil"/>
              <w:left w:val="nil"/>
              <w:bottom w:val="single" w:sz="8" w:space="0" w:color="000000"/>
              <w:right w:val="nil"/>
            </w:tcBorders>
            <w:vAlign w:val="center"/>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 xml:space="preserve">180 </w:t>
            </w:r>
            <w:proofErr w:type="spellStart"/>
            <w:r w:rsidRPr="00C60B86">
              <w:rPr>
                <w:rFonts w:ascii="Times New Roman" w:hAnsi="Times New Roman"/>
                <w:color w:val="000000"/>
                <w:sz w:val="20"/>
                <w:szCs w:val="20"/>
              </w:rPr>
              <w:t>hp</w:t>
            </w:r>
            <w:proofErr w:type="spellEnd"/>
          </w:p>
        </w:tc>
      </w:tr>
      <w:tr w:rsidR="00000000" w:rsidRPr="00C60B86">
        <w:tblPrEx>
          <w:tblCellMar>
            <w:top w:w="0" w:type="dxa"/>
            <w:left w:w="0" w:type="dxa"/>
            <w:bottom w:w="0" w:type="dxa"/>
            <w:right w:w="0" w:type="dxa"/>
          </w:tblCellMar>
        </w:tblPrEx>
        <w:tc>
          <w:tcPr>
            <w:tcW w:w="3244" w:type="dxa"/>
            <w:tcBorders>
              <w:top w:val="nil"/>
              <w:left w:val="nil"/>
              <w:bottom w:val="single" w:sz="8" w:space="0" w:color="000000"/>
              <w:right w:val="nil"/>
            </w:tcBorders>
            <w:vAlign w:val="center"/>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WEIGHT</w:t>
            </w:r>
          </w:p>
        </w:tc>
        <w:tc>
          <w:tcPr>
            <w:tcW w:w="3558" w:type="dxa"/>
            <w:tcBorders>
              <w:top w:val="nil"/>
              <w:left w:val="nil"/>
              <w:bottom w:val="single" w:sz="8" w:space="0" w:color="000000"/>
              <w:right w:val="nil"/>
            </w:tcBorders>
            <w:vAlign w:val="center"/>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 xml:space="preserve">85 </w:t>
            </w:r>
            <w:proofErr w:type="spellStart"/>
            <w:r w:rsidRPr="00C60B86">
              <w:rPr>
                <w:rFonts w:ascii="Times New Roman" w:hAnsi="Times New Roman"/>
                <w:color w:val="000000"/>
                <w:sz w:val="20"/>
                <w:szCs w:val="20"/>
              </w:rPr>
              <w:t>lbs</w:t>
            </w:r>
            <w:proofErr w:type="spellEnd"/>
          </w:p>
        </w:tc>
        <w:tc>
          <w:tcPr>
            <w:tcW w:w="3663" w:type="dxa"/>
            <w:tcBorders>
              <w:top w:val="nil"/>
              <w:left w:val="nil"/>
              <w:bottom w:val="single" w:sz="8" w:space="0" w:color="000000"/>
              <w:right w:val="nil"/>
            </w:tcBorders>
            <w:vAlign w:val="center"/>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 xml:space="preserve">260 </w:t>
            </w:r>
            <w:proofErr w:type="spellStart"/>
            <w:r w:rsidRPr="00C60B86">
              <w:rPr>
                <w:rFonts w:ascii="Times New Roman" w:hAnsi="Times New Roman"/>
                <w:color w:val="000000"/>
                <w:sz w:val="20"/>
                <w:szCs w:val="20"/>
              </w:rPr>
              <w:t>lbs</w:t>
            </w:r>
            <w:proofErr w:type="spellEnd"/>
          </w:p>
        </w:tc>
      </w:tr>
      <w:tr w:rsidR="00000000" w:rsidRPr="00C60B86">
        <w:tblPrEx>
          <w:tblCellMar>
            <w:top w:w="0" w:type="dxa"/>
            <w:left w:w="0" w:type="dxa"/>
            <w:bottom w:w="0" w:type="dxa"/>
            <w:right w:w="0" w:type="dxa"/>
          </w:tblCellMar>
        </w:tblPrEx>
        <w:tc>
          <w:tcPr>
            <w:tcW w:w="3244" w:type="dxa"/>
            <w:tcBorders>
              <w:top w:val="nil"/>
              <w:left w:val="nil"/>
              <w:bottom w:val="single" w:sz="8" w:space="0" w:color="000000"/>
              <w:right w:val="nil"/>
            </w:tcBorders>
            <w:vAlign w:val="center"/>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VOLUME</w:t>
            </w:r>
          </w:p>
        </w:tc>
        <w:tc>
          <w:tcPr>
            <w:tcW w:w="3558" w:type="dxa"/>
            <w:tcBorders>
              <w:top w:val="nil"/>
              <w:left w:val="nil"/>
              <w:bottom w:val="single" w:sz="8" w:space="0" w:color="000000"/>
              <w:right w:val="nil"/>
            </w:tcBorders>
            <w:vAlign w:val="center"/>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1.0 ft3</w:t>
            </w:r>
          </w:p>
        </w:tc>
        <w:tc>
          <w:tcPr>
            <w:tcW w:w="3663" w:type="dxa"/>
            <w:tcBorders>
              <w:top w:val="nil"/>
              <w:left w:val="nil"/>
              <w:bottom w:val="single" w:sz="8" w:space="0" w:color="000000"/>
              <w:right w:val="nil"/>
            </w:tcBorders>
            <w:vAlign w:val="center"/>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8.6 ft3</w:t>
            </w:r>
          </w:p>
        </w:tc>
      </w:tr>
      <w:tr w:rsidR="00000000" w:rsidRPr="00C60B86">
        <w:tblPrEx>
          <w:tblCellMar>
            <w:top w:w="0" w:type="dxa"/>
            <w:left w:w="0" w:type="dxa"/>
            <w:bottom w:w="0" w:type="dxa"/>
            <w:right w:w="0" w:type="dxa"/>
          </w:tblCellMar>
        </w:tblPrEx>
        <w:tc>
          <w:tcPr>
            <w:tcW w:w="3244" w:type="dxa"/>
            <w:tcBorders>
              <w:top w:val="nil"/>
              <w:left w:val="nil"/>
              <w:bottom w:val="single" w:sz="8" w:space="0" w:color="000000"/>
              <w:right w:val="nil"/>
            </w:tcBorders>
            <w:vAlign w:val="center"/>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FRONTAL AREA</w:t>
            </w:r>
          </w:p>
        </w:tc>
        <w:tc>
          <w:tcPr>
            <w:tcW w:w="3558" w:type="dxa"/>
            <w:tcBorders>
              <w:top w:val="nil"/>
              <w:left w:val="nil"/>
              <w:bottom w:val="single" w:sz="8" w:space="0" w:color="000000"/>
              <w:right w:val="nil"/>
            </w:tcBorders>
            <w:vAlign w:val="center"/>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0.8 ft2</w:t>
            </w:r>
          </w:p>
        </w:tc>
        <w:tc>
          <w:tcPr>
            <w:tcW w:w="3663" w:type="dxa"/>
            <w:tcBorders>
              <w:top w:val="nil"/>
              <w:left w:val="nil"/>
              <w:bottom w:val="single" w:sz="8" w:space="0" w:color="000000"/>
              <w:right w:val="nil"/>
            </w:tcBorders>
            <w:vAlign w:val="center"/>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3 ft2</w:t>
            </w:r>
          </w:p>
        </w:tc>
      </w:tr>
    </w:tbl>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32"/>
          <w:footerReference w:type="default" r:id="rId33"/>
          <w:pgSz w:w="11906" w:h="16838"/>
          <w:pgMar w:top="720" w:right="720" w:bottom="720" w:left="720" w:header="720" w:footer="720" w:gutter="0"/>
          <w:cols w:space="720"/>
          <w:noEndnote/>
        </w:sect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lastRenderedPageBreak/>
        <w:t> </w:t>
      </w:r>
    </w:p>
    <w:tbl>
      <w:tblPr>
        <w:tblW w:w="0" w:type="auto"/>
        <w:tblInd w:w="6" w:type="dxa"/>
        <w:tblLayout w:type="fixed"/>
        <w:tblCellMar>
          <w:left w:w="0" w:type="dxa"/>
          <w:right w:w="0" w:type="dxa"/>
        </w:tblCellMar>
        <w:tblLook w:val="0000" w:firstRow="0" w:lastRow="0" w:firstColumn="0" w:lastColumn="0" w:noHBand="0" w:noVBand="0"/>
      </w:tblPr>
      <w:tblGrid>
        <w:gridCol w:w="668"/>
        <w:gridCol w:w="397"/>
        <w:gridCol w:w="667"/>
        <w:gridCol w:w="293"/>
        <w:gridCol w:w="667"/>
        <w:gridCol w:w="293"/>
        <w:gridCol w:w="668"/>
        <w:gridCol w:w="355"/>
        <w:gridCol w:w="729"/>
        <w:gridCol w:w="355"/>
        <w:gridCol w:w="729"/>
        <w:gridCol w:w="460"/>
        <w:gridCol w:w="668"/>
        <w:gridCol w:w="512"/>
        <w:gridCol w:w="781"/>
        <w:gridCol w:w="512"/>
        <w:gridCol w:w="781"/>
        <w:gridCol w:w="250"/>
        <w:gridCol w:w="668"/>
      </w:tblGrid>
      <w:tr w:rsidR="00000000" w:rsidRPr="00C60B86">
        <w:tblPrEx>
          <w:tblCellMar>
            <w:top w:w="0" w:type="dxa"/>
            <w:left w:w="0" w:type="dxa"/>
            <w:bottom w:w="0" w:type="dxa"/>
            <w:right w:w="0" w:type="dxa"/>
          </w:tblCellMar>
        </w:tblPrEx>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317" w:type="dxa"/>
            <w:gridSpan w:val="5"/>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Horsepower per Pound</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of Engine Weight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628" w:type="dxa"/>
            <w:gridSpan w:val="5"/>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Horsepower per Cubi</w:t>
            </w:r>
            <w:r w:rsidRPr="00C60B86">
              <w:rPr>
                <w:rFonts w:ascii="Times New Roman" w:hAnsi="Times New Roman"/>
                <w:color w:val="000000"/>
                <w:sz w:val="20"/>
                <w:szCs w:val="20"/>
              </w:rPr>
              <w:t>c Foot</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of Engine Volume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86" w:type="dxa"/>
            <w:gridSpan w:val="4"/>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Horsepower per Square Foot</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of Engine Frontal Area</w:t>
            </w:r>
          </w:p>
        </w:tc>
        <w:tc>
          <w:tcPr>
            <w:tcW w:w="25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9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9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6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9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9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6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9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9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6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single" w:sz="12" w:space="0" w:color="000000"/>
              <w:bottom w:val="nil"/>
              <w:right w:val="single" w:sz="12" w:space="0" w:color="000000"/>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200</w:t>
            </w:r>
          </w:p>
        </w:tc>
        <w:tc>
          <w:tcPr>
            <w:tcW w:w="5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9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9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6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single" w:sz="12" w:space="0" w:color="000000"/>
              <w:bottom w:val="nil"/>
              <w:right w:val="single" w:sz="12" w:space="0" w:color="000000"/>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9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9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single" w:sz="12" w:space="0" w:color="000000"/>
              <w:bottom w:val="nil"/>
              <w:right w:val="single" w:sz="12" w:space="0" w:color="000000"/>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160</w:t>
            </w:r>
          </w:p>
        </w:tc>
        <w:tc>
          <w:tcPr>
            <w:tcW w:w="35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6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single" w:sz="12" w:space="0" w:color="000000"/>
              <w:bottom w:val="nil"/>
              <w:right w:val="single" w:sz="12" w:space="0" w:color="000000"/>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single" w:sz="12" w:space="0" w:color="000000"/>
              <w:bottom w:val="nil"/>
              <w:right w:val="single" w:sz="12" w:space="0" w:color="000000"/>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2.0</w:t>
            </w:r>
          </w:p>
        </w:tc>
        <w:tc>
          <w:tcPr>
            <w:tcW w:w="29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9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single" w:sz="12" w:space="0" w:color="000000"/>
              <w:bottom w:val="nil"/>
              <w:right w:val="single" w:sz="12" w:space="0" w:color="000000"/>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6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single" w:sz="12" w:space="0" w:color="000000"/>
              <w:bottom w:val="nil"/>
              <w:right w:val="single" w:sz="12" w:space="0" w:color="000000"/>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single" w:sz="12" w:space="0" w:color="000000"/>
              <w:bottom w:val="nil"/>
              <w:right w:val="single" w:sz="12" w:space="0" w:color="000000"/>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9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9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single" w:sz="12" w:space="0" w:color="000000"/>
              <w:bottom w:val="nil"/>
              <w:right w:val="single" w:sz="12" w:space="0" w:color="000000"/>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6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single" w:sz="12" w:space="0" w:color="000000"/>
              <w:bottom w:val="nil"/>
              <w:right w:val="single" w:sz="12" w:space="0" w:color="000000"/>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single" w:sz="12" w:space="0" w:color="000000"/>
              <w:bottom w:val="nil"/>
              <w:right w:val="single" w:sz="12" w:space="0" w:color="000000"/>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9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9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single" w:sz="12" w:space="0" w:color="000000"/>
              <w:bottom w:val="nil"/>
              <w:right w:val="single" w:sz="12" w:space="0" w:color="000000"/>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6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single" w:sz="12" w:space="0" w:color="000000"/>
              <w:bottom w:val="nil"/>
              <w:right w:val="single" w:sz="12" w:space="0" w:color="000000"/>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single" w:sz="12" w:space="0" w:color="000000"/>
              <w:bottom w:val="nil"/>
              <w:right w:val="single" w:sz="12" w:space="0" w:color="000000"/>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9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9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single" w:sz="12" w:space="0" w:color="000000"/>
              <w:bottom w:val="nil"/>
              <w:right w:val="single" w:sz="12" w:space="0" w:color="000000"/>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6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single" w:sz="12" w:space="0" w:color="000000"/>
              <w:bottom w:val="nil"/>
              <w:right w:val="single" w:sz="12" w:space="0" w:color="000000"/>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single" w:sz="12" w:space="0" w:color="000000"/>
              <w:bottom w:val="nil"/>
              <w:right w:val="single" w:sz="12" w:space="0" w:color="000000"/>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9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single" w:sz="12" w:space="0" w:color="000000"/>
              <w:bottom w:val="nil"/>
              <w:right w:val="single" w:sz="12" w:space="0" w:color="000000"/>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0.7</w:t>
            </w:r>
          </w:p>
        </w:tc>
        <w:tc>
          <w:tcPr>
            <w:tcW w:w="29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single" w:sz="12" w:space="0" w:color="000000"/>
              <w:bottom w:val="nil"/>
              <w:right w:val="single" w:sz="12" w:space="0" w:color="000000"/>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6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single" w:sz="12" w:space="0" w:color="000000"/>
              <w:bottom w:val="nil"/>
              <w:right w:val="single" w:sz="12" w:space="0" w:color="000000"/>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single" w:sz="12" w:space="0" w:color="000000"/>
              <w:bottom w:val="nil"/>
              <w:right w:val="single" w:sz="12" w:space="0" w:color="000000"/>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9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single" w:sz="12" w:space="0" w:color="000000"/>
              <w:bottom w:val="nil"/>
              <w:right w:val="single" w:sz="12" w:space="0" w:color="000000"/>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9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single" w:sz="12" w:space="0" w:color="000000"/>
              <w:bottom w:val="nil"/>
              <w:right w:val="single" w:sz="12" w:space="0" w:color="000000"/>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6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single" w:sz="12" w:space="0" w:color="000000"/>
              <w:bottom w:val="nil"/>
              <w:right w:val="single" w:sz="12" w:space="0" w:color="000000"/>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single" w:sz="12" w:space="0" w:color="000000"/>
              <w:bottom w:val="nil"/>
              <w:right w:val="single" w:sz="12" w:space="0" w:color="000000"/>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40</w:t>
            </w:r>
          </w:p>
        </w:tc>
        <w:tc>
          <w:tcPr>
            <w:tcW w:w="25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7"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single" w:sz="12" w:space="0" w:color="000000"/>
              <w:bottom w:val="single" w:sz="8" w:space="0" w:color="000000"/>
              <w:right w:val="single" w:sz="12" w:space="0" w:color="000000"/>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93"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single" w:sz="12" w:space="0" w:color="000000"/>
              <w:bottom w:val="single" w:sz="8" w:space="0" w:color="000000"/>
              <w:right w:val="single" w:sz="12" w:space="0" w:color="000000"/>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93"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single" w:sz="12" w:space="0" w:color="000000"/>
              <w:bottom w:val="single" w:sz="8" w:space="0" w:color="000000"/>
              <w:right w:val="single" w:sz="12" w:space="0" w:color="000000"/>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single" w:sz="12" w:space="0" w:color="000000"/>
              <w:bottom w:val="single" w:sz="8" w:space="0" w:color="000000"/>
              <w:right w:val="single" w:sz="12" w:space="0" w:color="000000"/>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15</w:t>
            </w:r>
          </w:p>
        </w:tc>
        <w:tc>
          <w:tcPr>
            <w:tcW w:w="460"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single" w:sz="12" w:space="0" w:color="000000"/>
              <w:bottom w:val="single" w:sz="8" w:space="0" w:color="000000"/>
              <w:right w:val="single" w:sz="12" w:space="0" w:color="000000"/>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single" w:sz="12" w:space="0" w:color="000000"/>
              <w:bottom w:val="single" w:sz="8" w:space="0" w:color="000000"/>
              <w:right w:val="single" w:sz="12" w:space="0" w:color="000000"/>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0"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9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9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6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317" w:type="dxa"/>
            <w:gridSpan w:val="5"/>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Moller Standard</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Rotary(1) Piston(2)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628" w:type="dxa"/>
            <w:gridSpan w:val="5"/>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Moller Standard </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Rotary(1) Piston(2)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836" w:type="dxa"/>
            <w:gridSpan w:val="5"/>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Moller Standard</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Rotary(1) Piston(2)</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9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93"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29"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6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317" w:type="dxa"/>
            <w:gridSpan w:val="5"/>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Moller Advantage: 3:1</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628" w:type="dxa"/>
            <w:gridSpan w:val="5"/>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Moller Advantage:11:1</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836" w:type="dxa"/>
            <w:gridSpan w:val="5"/>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Moller Advantage: 5:1</w:t>
            </w:r>
          </w:p>
        </w:tc>
        <w:tc>
          <w:tcPr>
            <w:tcW w:w="66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bl>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(1) Two rotor, 530cc/rotor</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(2) </w:t>
      </w:r>
      <w:proofErr w:type="spellStart"/>
      <w:r>
        <w:rPr>
          <w:rFonts w:ascii="Times New Roman" w:hAnsi="Times New Roman"/>
          <w:color w:val="000000"/>
          <w:sz w:val="20"/>
          <w:szCs w:val="20"/>
        </w:rPr>
        <w:t>Avco</w:t>
      </w:r>
      <w:proofErr w:type="spellEnd"/>
      <w:r>
        <w:rPr>
          <w:rFonts w:ascii="Times New Roman" w:hAnsi="Times New Roman"/>
          <w:color w:val="000000"/>
          <w:sz w:val="20"/>
          <w:szCs w:val="20"/>
        </w:rPr>
        <w:t xml:space="preserve"> Lycoming 0-360-A</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i/>
          <w:iCs/>
          <w:color w:val="000000"/>
          <w:sz w:val="20"/>
          <w:szCs w:val="20"/>
        </w:rPr>
        <w:t>Comparison of Moller rotary and Standard Piston Engines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Our </w:t>
      </w:r>
      <w:proofErr w:type="spellStart"/>
      <w:r>
        <w:rPr>
          <w:rFonts w:ascii="Times New Roman" w:hAnsi="Times New Roman"/>
          <w:color w:val="000000"/>
          <w:sz w:val="20"/>
          <w:szCs w:val="20"/>
        </w:rPr>
        <w:t>Rotapower</w:t>
      </w:r>
      <w:proofErr w:type="spellEnd"/>
      <w:r>
        <w:rPr>
          <w:rFonts w:ascii="Times New Roman" w:hAnsi="Times New Roman"/>
          <w:color w:val="000000"/>
          <w:sz w:val="20"/>
          <w:szCs w:val="20"/>
        </w:rPr>
        <w:t xml:space="preserve"> engine is in very limited production. It has been installed in a number of non-aircraft products for field-testing. To date the company has demonstrated the ability to operate its engine on diesel fuel at about 60% of the power it can generat</w:t>
      </w:r>
      <w:r>
        <w:rPr>
          <w:rFonts w:ascii="Times New Roman" w:hAnsi="Times New Roman"/>
          <w:color w:val="000000"/>
          <w:sz w:val="20"/>
          <w:szCs w:val="20"/>
        </w:rPr>
        <w:t>e on gasoline.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Because of the military</w:t>
      </w:r>
      <w:r>
        <w:rPr>
          <w:rFonts w:ascii="Times New Roman" w:hAnsi="Times New Roman"/>
          <w:color w:val="000000"/>
          <w:sz w:val="20"/>
          <w:szCs w:val="20"/>
        </w:rPr>
        <w:t>’</w:t>
      </w:r>
      <w:r>
        <w:rPr>
          <w:rFonts w:ascii="Times New Roman" w:hAnsi="Times New Roman"/>
          <w:color w:val="000000"/>
          <w:sz w:val="20"/>
          <w:szCs w:val="20"/>
        </w:rPr>
        <w:t>s interest in lightweight engine running on diesel or jet fuel the company has previously received government support to achieve its present level of success. Presently the company is testing its engine for long-term</w:t>
      </w:r>
      <w:r>
        <w:rPr>
          <w:rFonts w:ascii="Times New Roman" w:hAnsi="Times New Roman"/>
          <w:color w:val="000000"/>
          <w:sz w:val="20"/>
          <w:szCs w:val="20"/>
        </w:rPr>
        <w:t xml:space="preserve"> durability that means establishing a time between overhauls of at least 1000 hours. It has successfully completed an FAA-type engine durability test of running the engine on gasoline for 150 hours at maximum power. If a 1000-hour-plus test can be achieved</w:t>
      </w:r>
      <w:r>
        <w:rPr>
          <w:rFonts w:ascii="Times New Roman" w:hAnsi="Times New Roman"/>
          <w:color w:val="000000"/>
          <w:sz w:val="20"/>
          <w:szCs w:val="20"/>
        </w:rPr>
        <w:t xml:space="preserve"> with diesel fuel the potential for military and civilian sales of an aircraft </w:t>
      </w:r>
      <w:proofErr w:type="spellStart"/>
      <w:r>
        <w:rPr>
          <w:rFonts w:ascii="Times New Roman" w:hAnsi="Times New Roman"/>
          <w:color w:val="000000"/>
          <w:sz w:val="20"/>
          <w:szCs w:val="20"/>
        </w:rPr>
        <w:t>Rotapower</w:t>
      </w:r>
      <w:proofErr w:type="spellEnd"/>
      <w:r>
        <w:rPr>
          <w:rFonts w:ascii="Times New Roman" w:hAnsi="Times New Roman"/>
          <w:color w:val="000000"/>
          <w:sz w:val="20"/>
          <w:szCs w:val="20"/>
        </w:rPr>
        <w:t xml:space="preserve"> engine is likely to increase. There is no assurance at this time that this endurance test will be successful. The company intends to license the production of the engi</w:t>
      </w:r>
      <w:r>
        <w:rPr>
          <w:rFonts w:ascii="Times New Roman" w:hAnsi="Times New Roman"/>
          <w:color w:val="000000"/>
          <w:sz w:val="20"/>
          <w:szCs w:val="20"/>
        </w:rPr>
        <w:t>nes to a firm with the resources it believes will be adequate for the task. As part of these negotiations, the company hopes to retain a favorable position for the procurement of these engines for its own incorporation into potential products as well as co</w:t>
      </w:r>
      <w:r>
        <w:rPr>
          <w:rFonts w:ascii="Times New Roman" w:hAnsi="Times New Roman"/>
          <w:color w:val="000000"/>
          <w:sz w:val="20"/>
          <w:szCs w:val="20"/>
        </w:rPr>
        <w:t>ntinued testing and development.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i/>
          <w:iCs/>
          <w:color w:val="000000"/>
          <w:sz w:val="20"/>
          <w:szCs w:val="20"/>
        </w:rPr>
        <w:t xml:space="preserve">Regulation of </w:t>
      </w:r>
      <w:proofErr w:type="spellStart"/>
      <w:r>
        <w:rPr>
          <w:rFonts w:ascii="Times New Roman" w:hAnsi="Times New Roman"/>
          <w:i/>
          <w:iCs/>
          <w:color w:val="000000"/>
          <w:sz w:val="20"/>
          <w:szCs w:val="20"/>
        </w:rPr>
        <w:t>Aerobots</w:t>
      </w:r>
      <w:proofErr w:type="spellEnd"/>
      <w:r>
        <w:rPr>
          <w:rFonts w:ascii="Times New Roman" w:hAnsi="Times New Roman"/>
          <w:i/>
          <w:iCs/>
          <w:color w:val="000000"/>
          <w:sz w:val="20"/>
          <w:szCs w:val="20"/>
        </w:rPr>
        <w:t xml:space="preserve"> and Engines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The </w:t>
      </w:r>
      <w:proofErr w:type="spellStart"/>
      <w:r>
        <w:rPr>
          <w:rFonts w:ascii="Times New Roman" w:hAnsi="Times New Roman"/>
          <w:color w:val="000000"/>
          <w:sz w:val="20"/>
          <w:szCs w:val="20"/>
        </w:rPr>
        <w:t>Aerobot</w:t>
      </w:r>
      <w:r>
        <w:rPr>
          <w:rFonts w:ascii="Times New Roman" w:hAnsi="Times New Roman"/>
          <w:color w:val="000000"/>
          <w:sz w:val="20"/>
          <w:szCs w:val="20"/>
        </w:rPr>
        <w:t>’</w:t>
      </w:r>
      <w:r>
        <w:rPr>
          <w:rFonts w:ascii="Times New Roman" w:hAnsi="Times New Roman"/>
          <w:color w:val="000000"/>
          <w:sz w:val="20"/>
          <w:szCs w:val="20"/>
        </w:rPr>
        <w:t>s</w:t>
      </w:r>
      <w:proofErr w:type="spellEnd"/>
      <w:r>
        <w:rPr>
          <w:rFonts w:ascii="Times New Roman" w:hAnsi="Times New Roman"/>
          <w:color w:val="000000"/>
          <w:sz w:val="20"/>
          <w:szCs w:val="20"/>
        </w:rPr>
        <w:t xml:space="preserve"> use is controlled by the FAA if it is untethered, except for military use. No federal, state or local approval is required at this time regarding the design or construction</w:t>
      </w:r>
      <w:r>
        <w:rPr>
          <w:rFonts w:ascii="Times New Roman" w:hAnsi="Times New Roman"/>
          <w:color w:val="000000"/>
          <w:sz w:val="20"/>
          <w:szCs w:val="20"/>
        </w:rPr>
        <w:t xml:space="preserve"> of either the engine or the </w:t>
      </w:r>
      <w:proofErr w:type="spellStart"/>
      <w:r>
        <w:rPr>
          <w:rFonts w:ascii="Times New Roman" w:hAnsi="Times New Roman"/>
          <w:color w:val="000000"/>
          <w:sz w:val="20"/>
          <w:szCs w:val="20"/>
        </w:rPr>
        <w:t>Aerobot</w:t>
      </w:r>
      <w:proofErr w:type="spellEnd"/>
      <w:r>
        <w:rPr>
          <w:rFonts w:ascii="Times New Roman" w:hAnsi="Times New Roman"/>
          <w:color w:val="000000"/>
          <w:sz w:val="20"/>
          <w:szCs w:val="20"/>
        </w:rPr>
        <w:t>. However there is no assurance that such regulations will not come into existence in the future.</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34"/>
          <w:footerReference w:type="default" r:id="rId35"/>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PATENTS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current Moller International</w:t>
      </w:r>
      <w:r>
        <w:rPr>
          <w:rFonts w:ascii="Times New Roman" w:hAnsi="Times New Roman"/>
          <w:color w:val="000000"/>
          <w:sz w:val="20"/>
          <w:szCs w:val="20"/>
        </w:rPr>
        <w:t>’</w:t>
      </w:r>
      <w:r>
        <w:rPr>
          <w:rFonts w:ascii="Times New Roman" w:hAnsi="Times New Roman"/>
          <w:color w:val="000000"/>
          <w:sz w:val="20"/>
          <w:szCs w:val="20"/>
        </w:rPr>
        <w:t>s U.S. and Foreign Patents and Trademarks are listed below:</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Moller International Intellectual Property</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tbl>
      <w:tblPr>
        <w:tblW w:w="0" w:type="auto"/>
        <w:tblInd w:w="1990" w:type="dxa"/>
        <w:tblLayout w:type="fixed"/>
        <w:tblCellMar>
          <w:left w:w="0" w:type="dxa"/>
          <w:right w:w="0" w:type="dxa"/>
        </w:tblCellMar>
        <w:tblLook w:val="0000" w:firstRow="0" w:lastRow="0" w:firstColumn="0" w:lastColumn="0" w:noHBand="0" w:noVBand="0"/>
      </w:tblPr>
      <w:tblGrid>
        <w:gridCol w:w="100"/>
        <w:gridCol w:w="800"/>
        <w:gridCol w:w="100"/>
        <w:gridCol w:w="5486"/>
      </w:tblGrid>
      <w:tr w:rsidR="00000000" w:rsidRPr="00C60B86">
        <w:tblPrEx>
          <w:tblCellMar>
            <w:top w:w="0" w:type="dxa"/>
            <w:left w:w="0" w:type="dxa"/>
            <w:bottom w:w="0" w:type="dxa"/>
            <w:right w:w="0" w:type="dxa"/>
          </w:tblCellMar>
        </w:tblPrEx>
        <w:tc>
          <w:tcPr>
            <w:tcW w:w="900"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Patent No.</w:t>
            </w:r>
          </w:p>
        </w:tc>
        <w:tc>
          <w:tcPr>
            <w:tcW w:w="100"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486" w:type="dxa"/>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   Description</w:t>
            </w:r>
          </w:p>
        </w:tc>
      </w:tr>
      <w:tr w:rsidR="00000000" w:rsidRPr="00C60B86">
        <w:tblPrEx>
          <w:tblCellMar>
            <w:top w:w="0" w:type="dxa"/>
            <w:left w:w="0" w:type="dxa"/>
            <w:bottom w:w="0" w:type="dxa"/>
            <w:right w:w="0" w:type="dxa"/>
          </w:tblCellMar>
        </w:tblPrEx>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8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5,413,877</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48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Combination thermal barrier and wear coating for internal combustion engines</w:t>
            </w:r>
          </w:p>
        </w:tc>
      </w:tr>
      <w:tr w:rsidR="00000000" w:rsidRPr="00C60B86">
        <w:tblPrEx>
          <w:tblCellMar>
            <w:top w:w="0" w:type="dxa"/>
            <w:left w:w="0" w:type="dxa"/>
            <w:bottom w:w="0" w:type="dxa"/>
            <w:right w:w="0" w:type="dxa"/>
          </w:tblCellMar>
        </w:tblPrEx>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8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6,164,942</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48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Rotary engine having enhanced charge cooling and lubrication</w:t>
            </w:r>
          </w:p>
        </w:tc>
      </w:tr>
      <w:tr w:rsidR="00000000" w:rsidRPr="00C60B86">
        <w:tblPrEx>
          <w:tblCellMar>
            <w:top w:w="0" w:type="dxa"/>
            <w:left w:w="0" w:type="dxa"/>
            <w:bottom w:w="0" w:type="dxa"/>
            <w:right w:w="0" w:type="dxa"/>
          </w:tblCellMar>
        </w:tblPrEx>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8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6,325,603</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48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Charged cooled rotary engine</w:t>
            </w:r>
          </w:p>
        </w:tc>
      </w:tr>
      <w:tr w:rsidR="00000000" w:rsidRPr="00C60B86">
        <w:tblPrEx>
          <w:tblCellMar>
            <w:top w:w="0" w:type="dxa"/>
            <w:left w:w="0" w:type="dxa"/>
            <w:bottom w:w="0" w:type="dxa"/>
            <w:right w:w="0" w:type="dxa"/>
          </w:tblCellMar>
        </w:tblPrEx>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8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6,450,445</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48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Stabilizing control apparatus for robotic or remotely controlled flying platform</w:t>
            </w:r>
          </w:p>
        </w:tc>
      </w:tr>
      <w:tr w:rsidR="00000000" w:rsidRPr="00C60B86">
        <w:tblPrEx>
          <w:tblCellMar>
            <w:top w:w="0" w:type="dxa"/>
            <w:left w:w="0" w:type="dxa"/>
            <w:bottom w:w="0" w:type="dxa"/>
            <w:right w:w="0" w:type="dxa"/>
          </w:tblCellMar>
        </w:tblPrEx>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8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D498,201</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48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Vertical takeoff and landing aircraft</w:t>
            </w:r>
          </w:p>
        </w:tc>
      </w:tr>
    </w:tbl>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OUR MARKETS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Due to the innovative nature of the Moller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we cannot be certain of any level of market acceptanc</w:t>
      </w:r>
      <w:r>
        <w:rPr>
          <w:rFonts w:ascii="Times New Roman" w:hAnsi="Times New Roman"/>
          <w:color w:val="000000"/>
          <w:sz w:val="20"/>
          <w:szCs w:val="20"/>
        </w:rPr>
        <w:t xml:space="preserve">e for the product. The following discussion of potential markets for our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Neuera</w:t>
      </w:r>
      <w:proofErr w:type="spellEnd"/>
      <w:r>
        <w:rPr>
          <w:rFonts w:ascii="Times New Roman" w:hAnsi="Times New Roman"/>
          <w:color w:val="000000"/>
          <w:sz w:val="20"/>
          <w:szCs w:val="20"/>
        </w:rPr>
        <w:t xml:space="preserve"> and </w:t>
      </w:r>
      <w:proofErr w:type="spellStart"/>
      <w:r>
        <w:rPr>
          <w:rFonts w:ascii="Times New Roman" w:hAnsi="Times New Roman"/>
          <w:color w:val="000000"/>
          <w:sz w:val="20"/>
          <w:szCs w:val="20"/>
        </w:rPr>
        <w:t>Aerobot</w:t>
      </w:r>
      <w:proofErr w:type="spellEnd"/>
      <w:r>
        <w:rPr>
          <w:rFonts w:ascii="Times New Roman" w:hAnsi="Times New Roman"/>
          <w:color w:val="000000"/>
          <w:sz w:val="20"/>
          <w:szCs w:val="20"/>
        </w:rPr>
        <w:t xml:space="preserve"> products is based upon: 1) our observations and understanding of the ways various owners and operators of conventional fixed-wing and rotary-wing aircraft h</w:t>
      </w:r>
      <w:r>
        <w:rPr>
          <w:rFonts w:ascii="Times New Roman" w:hAnsi="Times New Roman"/>
          <w:color w:val="000000"/>
          <w:sz w:val="20"/>
          <w:szCs w:val="20"/>
        </w:rPr>
        <w:t>ave used those vehicles; 2) our assumptions as to how the proposed design capabilities of our products may prove more efficient, utilitarian, or cost-effective features in those same or similar applications; and 3) anecdotal data from a small number of pot</w:t>
      </w:r>
      <w:r>
        <w:rPr>
          <w:rFonts w:ascii="Times New Roman" w:hAnsi="Times New Roman"/>
          <w:color w:val="000000"/>
          <w:sz w:val="20"/>
          <w:szCs w:val="20"/>
        </w:rPr>
        <w:t xml:space="preserve">ential customers who have visited our facilities and expressed interest in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However, until we can manufacture and deliver production model aircraft, we cannot be certain that operators will indeed realize benefits by employing our products in pl</w:t>
      </w:r>
      <w:r>
        <w:rPr>
          <w:rFonts w:ascii="Times New Roman" w:hAnsi="Times New Roman"/>
          <w:color w:val="000000"/>
          <w:sz w:val="20"/>
          <w:szCs w:val="20"/>
        </w:rPr>
        <w:t xml:space="preserve">ace of conventional aircraft employing significantly dissimilar technologies. Our ability to successfully market our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and </w:t>
      </w:r>
      <w:proofErr w:type="spellStart"/>
      <w:r>
        <w:rPr>
          <w:rFonts w:ascii="Times New Roman" w:hAnsi="Times New Roman"/>
          <w:color w:val="000000"/>
          <w:sz w:val="20"/>
          <w:szCs w:val="20"/>
        </w:rPr>
        <w:t>Aerobot</w:t>
      </w:r>
      <w:proofErr w:type="spellEnd"/>
      <w:r>
        <w:rPr>
          <w:rFonts w:ascii="Times New Roman" w:hAnsi="Times New Roman"/>
          <w:color w:val="000000"/>
          <w:sz w:val="20"/>
          <w:szCs w:val="20"/>
        </w:rPr>
        <w:t xml:space="preserve"> products will depend in large part on the ability of those products to deliver a realizable benefit to users.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proofErr w:type="spellStart"/>
      <w:r>
        <w:rPr>
          <w:rFonts w:ascii="Times New Roman" w:hAnsi="Times New Roman"/>
          <w:i/>
          <w:iCs/>
          <w:color w:val="000000"/>
          <w:sz w:val="20"/>
          <w:szCs w:val="20"/>
          <w:u w:val="single" w:color="000000"/>
        </w:rPr>
        <w:t>Skycar</w:t>
      </w:r>
      <w:proofErr w:type="spellEnd"/>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P</w:t>
      </w:r>
      <w:r>
        <w:rPr>
          <w:rFonts w:ascii="Times New Roman" w:hAnsi="Times New Roman"/>
          <w:color w:val="000000"/>
          <w:sz w:val="20"/>
          <w:szCs w:val="20"/>
        </w:rPr>
        <w:t xml:space="preserve">rior to full FAA certification (See </w:t>
      </w:r>
      <w:r>
        <w:rPr>
          <w:rFonts w:ascii="Times New Roman" w:hAnsi="Times New Roman"/>
          <w:color w:val="000000"/>
          <w:sz w:val="20"/>
          <w:szCs w:val="20"/>
        </w:rPr>
        <w:t>“</w:t>
      </w:r>
      <w:r>
        <w:rPr>
          <w:rFonts w:ascii="Times New Roman" w:hAnsi="Times New Roman"/>
          <w:color w:val="000000"/>
          <w:sz w:val="20"/>
          <w:szCs w:val="20"/>
        </w:rPr>
        <w:t xml:space="preserve">Regulation </w:t>
      </w:r>
      <w:r>
        <w:rPr>
          <w:rFonts w:ascii="Times New Roman" w:hAnsi="Times New Roman"/>
          <w:color w:val="000000"/>
          <w:sz w:val="20"/>
          <w:szCs w:val="20"/>
        </w:rPr>
        <w:t>–</w:t>
      </w:r>
      <w:r>
        <w:rPr>
          <w:rFonts w:ascii="Times New Roman" w:hAnsi="Times New Roman"/>
          <w:color w:val="000000"/>
          <w:sz w:val="20"/>
          <w:szCs w:val="20"/>
        </w:rPr>
        <w:t xml:space="preserve"> Airworthiness Certificate Requirements</w:t>
      </w:r>
      <w:r>
        <w:rPr>
          <w:rFonts w:ascii="Times New Roman" w:hAnsi="Times New Roman"/>
          <w:color w:val="000000"/>
          <w:sz w:val="20"/>
          <w:szCs w:val="20"/>
        </w:rPr>
        <w:t>”</w:t>
      </w:r>
      <w:r>
        <w:rPr>
          <w:rFonts w:ascii="Times New Roman" w:hAnsi="Times New Roman"/>
          <w:color w:val="000000"/>
          <w:sz w:val="20"/>
          <w:szCs w:val="20"/>
        </w:rPr>
        <w:t xml:space="preserve"> below), we hope to be able to sell our products to certain operators who are exempt from the civil aviation certification requirements. These may include: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tabs>
          <w:tab w:val="left" w:pos="720"/>
        </w:tabs>
        <w:autoSpaceDE w:val="0"/>
        <w:autoSpaceDN w:val="0"/>
        <w:adjustRightInd w:val="0"/>
        <w:spacing w:after="0" w:line="240" w:lineRule="auto"/>
        <w:ind w:left="720" w:hanging="720"/>
        <w:rPr>
          <w:rFonts w:ascii="serif" w:hAnsi="serif" w:cs="serif"/>
          <w:color w:val="000000"/>
          <w:sz w:val="24"/>
          <w:szCs w:val="24"/>
        </w:rPr>
      </w:pPr>
      <w:r>
        <w:rPr>
          <w:rFonts w:ascii="Times New Roman" w:hAnsi="Times New Roman"/>
          <w:color w:val="000000"/>
          <w:sz w:val="20"/>
          <w:szCs w:val="20"/>
        </w:rPr>
        <w:t>●</w:t>
      </w:r>
      <w:r>
        <w:rPr>
          <w:rFonts w:ascii="serif" w:hAnsi="serif" w:cs="serif"/>
          <w:color w:val="000000"/>
          <w:sz w:val="24"/>
          <w:szCs w:val="24"/>
        </w:rPr>
        <w:tab/>
      </w:r>
      <w:r>
        <w:rPr>
          <w:rFonts w:ascii="Times New Roman" w:hAnsi="Times New Roman"/>
          <w:color w:val="000000"/>
          <w:sz w:val="20"/>
          <w:szCs w:val="20"/>
        </w:rPr>
        <w:t>military</w:t>
      </w:r>
      <w:r>
        <w:rPr>
          <w:rFonts w:ascii="Times New Roman" w:hAnsi="Times New Roman"/>
          <w:color w:val="000000"/>
          <w:sz w:val="20"/>
          <w:szCs w:val="20"/>
        </w:rPr>
        <w:t xml:space="preserve"> and para-military (rescue, drug enforcement, and border patrol)</w:t>
      </w:r>
    </w:p>
    <w:p w:rsidR="00000000" w:rsidRDefault="00C60B86">
      <w:pPr>
        <w:widowControl w:val="0"/>
        <w:tabs>
          <w:tab w:val="left" w:pos="720"/>
        </w:tabs>
        <w:autoSpaceDE w:val="0"/>
        <w:autoSpaceDN w:val="0"/>
        <w:adjustRightInd w:val="0"/>
        <w:spacing w:after="0" w:line="240" w:lineRule="auto"/>
        <w:ind w:left="720" w:hanging="720"/>
        <w:rPr>
          <w:rFonts w:ascii="serif" w:hAnsi="serif" w:cs="serif"/>
          <w:color w:val="000000"/>
          <w:sz w:val="24"/>
          <w:szCs w:val="24"/>
        </w:rPr>
      </w:pPr>
      <w:r>
        <w:rPr>
          <w:rFonts w:ascii="Times New Roman" w:hAnsi="Times New Roman"/>
          <w:color w:val="000000"/>
          <w:sz w:val="20"/>
          <w:szCs w:val="20"/>
        </w:rPr>
        <w:t>●</w:t>
      </w:r>
      <w:r>
        <w:rPr>
          <w:rFonts w:ascii="serif" w:hAnsi="serif" w:cs="serif"/>
          <w:color w:val="000000"/>
          <w:sz w:val="24"/>
          <w:szCs w:val="24"/>
        </w:rPr>
        <w:tab/>
      </w:r>
      <w:proofErr w:type="gramStart"/>
      <w:r>
        <w:rPr>
          <w:rFonts w:ascii="Times New Roman" w:hAnsi="Times New Roman"/>
          <w:color w:val="000000"/>
          <w:sz w:val="20"/>
          <w:szCs w:val="20"/>
        </w:rPr>
        <w:t>wealthy</w:t>
      </w:r>
      <w:proofErr w:type="gramEnd"/>
      <w:r>
        <w:rPr>
          <w:rFonts w:ascii="Times New Roman" w:hAnsi="Times New Roman"/>
          <w:color w:val="000000"/>
          <w:sz w:val="20"/>
          <w:szCs w:val="20"/>
        </w:rPr>
        <w:t xml:space="preserve"> individuals, for use within their own property in the U.S., Australia, Canada, etc.</w:t>
      </w:r>
    </w:p>
    <w:p w:rsidR="00000000" w:rsidRDefault="00C60B86">
      <w:pPr>
        <w:widowControl w:val="0"/>
        <w:tabs>
          <w:tab w:val="left" w:pos="720"/>
        </w:tabs>
        <w:autoSpaceDE w:val="0"/>
        <w:autoSpaceDN w:val="0"/>
        <w:adjustRightInd w:val="0"/>
        <w:spacing w:after="0" w:line="240" w:lineRule="auto"/>
        <w:ind w:left="720" w:hanging="720"/>
        <w:rPr>
          <w:rFonts w:ascii="serif" w:hAnsi="serif" w:cs="serif"/>
          <w:color w:val="000000"/>
          <w:sz w:val="24"/>
          <w:szCs w:val="24"/>
        </w:rPr>
      </w:pPr>
      <w:r>
        <w:rPr>
          <w:rFonts w:ascii="Times New Roman" w:hAnsi="Times New Roman"/>
          <w:color w:val="000000"/>
          <w:sz w:val="20"/>
          <w:szCs w:val="20"/>
        </w:rPr>
        <w:t>●</w:t>
      </w:r>
      <w:r>
        <w:rPr>
          <w:rFonts w:ascii="serif" w:hAnsi="serif" w:cs="serif"/>
          <w:color w:val="000000"/>
          <w:sz w:val="24"/>
          <w:szCs w:val="24"/>
        </w:rPr>
        <w:tab/>
      </w:r>
      <w:proofErr w:type="gramStart"/>
      <w:r>
        <w:rPr>
          <w:rFonts w:ascii="Times New Roman" w:hAnsi="Times New Roman"/>
          <w:color w:val="000000"/>
          <w:sz w:val="20"/>
          <w:szCs w:val="20"/>
        </w:rPr>
        <w:t>foreign</w:t>
      </w:r>
      <w:proofErr w:type="gramEnd"/>
      <w:r>
        <w:rPr>
          <w:rFonts w:ascii="Times New Roman" w:hAnsi="Times New Roman"/>
          <w:color w:val="000000"/>
          <w:sz w:val="20"/>
          <w:szCs w:val="20"/>
        </w:rPr>
        <w:t xml:space="preserve"> countries where FAA certification is not mandatory</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No such customers have made any binding commitments with regard to our products.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i/>
          <w:iCs/>
          <w:color w:val="000000"/>
          <w:sz w:val="20"/>
          <w:szCs w:val="20"/>
        </w:rPr>
        <w:t>Market Segments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Although there is no assurance we will be successful, we will attempt to develop markets for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within the following aircraft operator segments: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tbl>
      <w:tblPr>
        <w:tblW w:w="0" w:type="auto"/>
        <w:tblInd w:w="1309" w:type="dxa"/>
        <w:tblLayout w:type="fixed"/>
        <w:tblCellMar>
          <w:left w:w="0" w:type="dxa"/>
          <w:right w:w="0" w:type="dxa"/>
        </w:tblCellMar>
        <w:tblLook w:val="0000" w:firstRow="0" w:lastRow="0" w:firstColumn="0" w:lastColumn="0" w:noHBand="0" w:noVBand="0"/>
      </w:tblPr>
      <w:tblGrid>
        <w:gridCol w:w="3098"/>
        <w:gridCol w:w="1001"/>
        <w:gridCol w:w="3748"/>
      </w:tblGrid>
      <w:tr w:rsidR="00000000" w:rsidRPr="00C60B86">
        <w:tblPrEx>
          <w:tblCellMar>
            <w:top w:w="0" w:type="dxa"/>
            <w:left w:w="0" w:type="dxa"/>
            <w:bottom w:w="0" w:type="dxa"/>
            <w:right w:w="0" w:type="dxa"/>
          </w:tblCellMar>
        </w:tblPrEx>
        <w:tc>
          <w:tcPr>
            <w:tcW w:w="3098"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G</w:t>
            </w:r>
            <w:r w:rsidRPr="00C60B86">
              <w:rPr>
                <w:rFonts w:ascii="Times New Roman" w:hAnsi="Times New Roman"/>
                <w:b/>
                <w:bCs/>
                <w:color w:val="000000"/>
                <w:sz w:val="20"/>
                <w:szCs w:val="20"/>
              </w:rPr>
              <w:t>eneral Aviation</w:t>
            </w:r>
          </w:p>
        </w:tc>
        <w:tc>
          <w:tcPr>
            <w:tcW w:w="100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748"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Military</w:t>
            </w:r>
          </w:p>
        </w:tc>
      </w:tr>
      <w:tr w:rsidR="00000000" w:rsidRPr="00C60B86">
        <w:tblPrEx>
          <w:tblCellMar>
            <w:top w:w="0" w:type="dxa"/>
            <w:left w:w="0" w:type="dxa"/>
            <w:bottom w:w="0" w:type="dxa"/>
            <w:right w:w="0" w:type="dxa"/>
          </w:tblCellMar>
        </w:tblPrEx>
        <w:tc>
          <w:tcPr>
            <w:tcW w:w="309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748"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3098"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Private Individuals</w:t>
            </w:r>
          </w:p>
        </w:tc>
        <w:tc>
          <w:tcPr>
            <w:tcW w:w="1001"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748"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Surveillance</w:t>
            </w:r>
          </w:p>
        </w:tc>
      </w:tr>
      <w:tr w:rsidR="00000000" w:rsidRPr="00C60B86">
        <w:tblPrEx>
          <w:tblCellMar>
            <w:top w:w="0" w:type="dxa"/>
            <w:left w:w="0" w:type="dxa"/>
            <w:bottom w:w="0" w:type="dxa"/>
            <w:right w:w="0" w:type="dxa"/>
          </w:tblCellMar>
        </w:tblPrEx>
        <w:tc>
          <w:tcPr>
            <w:tcW w:w="3098"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Corporations</w:t>
            </w:r>
          </w:p>
        </w:tc>
        <w:tc>
          <w:tcPr>
            <w:tcW w:w="1001"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748"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Air utility vehicle</w:t>
            </w:r>
          </w:p>
        </w:tc>
      </w:tr>
      <w:tr w:rsidR="00000000" w:rsidRPr="00C60B86">
        <w:tblPrEx>
          <w:tblCellMar>
            <w:top w:w="0" w:type="dxa"/>
            <w:left w:w="0" w:type="dxa"/>
            <w:bottom w:w="0" w:type="dxa"/>
            <w:right w:w="0" w:type="dxa"/>
          </w:tblCellMar>
        </w:tblPrEx>
        <w:tc>
          <w:tcPr>
            <w:tcW w:w="3098"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Charter and Rental Services</w:t>
            </w:r>
          </w:p>
        </w:tc>
        <w:tc>
          <w:tcPr>
            <w:tcW w:w="1001"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748"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Rescue</w:t>
            </w:r>
          </w:p>
        </w:tc>
      </w:tr>
      <w:tr w:rsidR="00000000" w:rsidRPr="00C60B86">
        <w:tblPrEx>
          <w:tblCellMar>
            <w:top w:w="0" w:type="dxa"/>
            <w:left w:w="0" w:type="dxa"/>
            <w:bottom w:w="0" w:type="dxa"/>
            <w:right w:w="0" w:type="dxa"/>
          </w:tblCellMar>
        </w:tblPrEx>
        <w:tc>
          <w:tcPr>
            <w:tcW w:w="3098"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Aviation Schools</w:t>
            </w:r>
          </w:p>
        </w:tc>
        <w:tc>
          <w:tcPr>
            <w:tcW w:w="1001"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748"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Medical Evacuation</w:t>
            </w:r>
          </w:p>
        </w:tc>
      </w:tr>
      <w:tr w:rsidR="00000000" w:rsidRPr="00C60B86">
        <w:tblPrEx>
          <w:tblCellMar>
            <w:top w:w="0" w:type="dxa"/>
            <w:left w:w="0" w:type="dxa"/>
            <w:bottom w:w="0" w:type="dxa"/>
            <w:right w:w="0" w:type="dxa"/>
          </w:tblCellMar>
        </w:tblPrEx>
        <w:tc>
          <w:tcPr>
            <w:tcW w:w="3098"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Utilities</w:t>
            </w:r>
          </w:p>
        </w:tc>
        <w:tc>
          <w:tcPr>
            <w:tcW w:w="1001"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748"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3098"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News Gathering</w:t>
            </w:r>
          </w:p>
        </w:tc>
        <w:tc>
          <w:tcPr>
            <w:tcW w:w="1001"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748"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3098"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Police/Fire/Rescue/Ambulance</w:t>
            </w:r>
          </w:p>
        </w:tc>
        <w:tc>
          <w:tcPr>
            <w:tcW w:w="1001"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748"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3098"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Drug Enforcement</w:t>
            </w:r>
          </w:p>
        </w:tc>
        <w:tc>
          <w:tcPr>
            <w:tcW w:w="1001"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748"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3098"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Express Delivery</w:t>
            </w:r>
          </w:p>
        </w:tc>
        <w:tc>
          <w:tcPr>
            <w:tcW w:w="1001"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748"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3098"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Border Patrol</w:t>
            </w:r>
          </w:p>
        </w:tc>
        <w:tc>
          <w:tcPr>
            <w:tcW w:w="1001"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748"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bl>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36"/>
          <w:footerReference w:type="default" r:id="rId37"/>
          <w:pgSz w:w="11906" w:h="16838"/>
          <w:pgMar w:top="720" w:right="720" w:bottom="720" w:left="720" w:header="720" w:footer="720" w:gutter="0"/>
          <w:cols w:space="720"/>
          <w:noEndnote/>
        </w:sect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lastRenderedPageBreak/>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We have reli</w:t>
      </w:r>
      <w:r>
        <w:rPr>
          <w:rFonts w:ascii="Times New Roman" w:hAnsi="Times New Roman"/>
          <w:color w:val="000000"/>
          <w:sz w:val="20"/>
          <w:szCs w:val="20"/>
        </w:rPr>
        <w:t xml:space="preserve">ed upon our own research and anecdotal data from a small number of potential customers who have visited our facilities and expressed interest in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to support our belief that operators in the above categories will be interested in purchasing </w:t>
      </w:r>
      <w:proofErr w:type="spellStart"/>
      <w:r>
        <w:rPr>
          <w:rFonts w:ascii="Times New Roman" w:hAnsi="Times New Roman"/>
          <w:color w:val="000000"/>
          <w:sz w:val="20"/>
          <w:szCs w:val="20"/>
        </w:rPr>
        <w:t>Skycar</w:t>
      </w:r>
      <w:r>
        <w:rPr>
          <w:rFonts w:ascii="Times New Roman" w:hAnsi="Times New Roman"/>
          <w:color w:val="000000"/>
          <w:sz w:val="20"/>
          <w:szCs w:val="20"/>
        </w:rPr>
        <w:t>s</w:t>
      </w:r>
      <w:proofErr w:type="spellEnd"/>
      <w:r>
        <w:rPr>
          <w:rFonts w:ascii="Times New Roman" w:hAnsi="Times New Roman"/>
          <w:color w:val="000000"/>
          <w:sz w:val="20"/>
          <w:szCs w:val="20"/>
        </w:rPr>
        <w:t>. Individual fixed- and winged-aircraft owners, charter and rental service owners, corporate officers, and a variety of other interested parties have given us their input on the suitability and desirability of the aircraft within these fields of use. Howe</w:t>
      </w:r>
      <w:r>
        <w:rPr>
          <w:rFonts w:ascii="Times New Roman" w:hAnsi="Times New Roman"/>
          <w:color w:val="000000"/>
          <w:sz w:val="20"/>
          <w:szCs w:val="20"/>
        </w:rPr>
        <w:t xml:space="preserve">ver, such subjective input does not necessarily indicate that an economically viable market exists for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Further, the above listing of potential market segments does not imply that Moller has contacted or received an expression of interest from e</w:t>
      </w:r>
      <w:r>
        <w:rPr>
          <w:rFonts w:ascii="Times New Roman" w:hAnsi="Times New Roman"/>
          <w:color w:val="000000"/>
          <w:sz w:val="20"/>
          <w:szCs w:val="20"/>
        </w:rPr>
        <w:t>ach such market segment.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i/>
          <w:iCs/>
          <w:color w:val="000000"/>
          <w:sz w:val="20"/>
          <w:szCs w:val="20"/>
        </w:rPr>
        <w:t>Competition</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Today, there is no company that we are aware of offering a vehicle that is substantially similar to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Companies periodically emerge with preliminary designs, but to date none has succeeded in demonstrating</w:t>
      </w:r>
      <w:r>
        <w:rPr>
          <w:rFonts w:ascii="Times New Roman" w:hAnsi="Times New Roman"/>
          <w:color w:val="000000"/>
          <w:sz w:val="20"/>
          <w:szCs w:val="20"/>
        </w:rPr>
        <w:t xml:space="preserve"> a working model, owing presumably to the high cost of developing the required technologies. Moller has test-flown an experimental vehicle and is completing the construction of a production prototype. Moreover, we have applied for and obtained patents on m</w:t>
      </w:r>
      <w:r>
        <w:rPr>
          <w:rFonts w:ascii="Times New Roman" w:hAnsi="Times New Roman"/>
          <w:color w:val="000000"/>
          <w:sz w:val="20"/>
          <w:szCs w:val="20"/>
        </w:rPr>
        <w:t xml:space="preserve">any key aspects of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which we expect will stave off direct competition to some extent, although there can be no assurance of our ability to successfully defend our patents against infringement. The nearest competition, insofar as we are aware, ap</w:t>
      </w:r>
      <w:r>
        <w:rPr>
          <w:rFonts w:ascii="Times New Roman" w:hAnsi="Times New Roman"/>
          <w:color w:val="000000"/>
          <w:sz w:val="20"/>
          <w:szCs w:val="20"/>
        </w:rPr>
        <w:t xml:space="preserve">pears to be the six to nine passenger tilt-rotor BA 609 (Bell-Augusta) which is in development. Its announced price of $10 million, however, will likely constrain it to a different market than the target market for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If we are able to successfu</w:t>
      </w:r>
      <w:r>
        <w:rPr>
          <w:rFonts w:ascii="Times New Roman" w:hAnsi="Times New Roman"/>
          <w:color w:val="000000"/>
          <w:sz w:val="20"/>
          <w:szCs w:val="20"/>
        </w:rPr>
        <w:t xml:space="preserve">lly demonstrate the </w:t>
      </w:r>
      <w:proofErr w:type="spellStart"/>
      <w:r>
        <w:rPr>
          <w:rFonts w:ascii="Times New Roman" w:hAnsi="Times New Roman"/>
          <w:color w:val="000000"/>
          <w:sz w:val="20"/>
          <w:szCs w:val="20"/>
        </w:rPr>
        <w:t>Skycar</w:t>
      </w:r>
      <w:r>
        <w:rPr>
          <w:rFonts w:ascii="Times New Roman" w:hAnsi="Times New Roman"/>
          <w:color w:val="000000"/>
          <w:sz w:val="20"/>
          <w:szCs w:val="20"/>
        </w:rPr>
        <w:t>’</w:t>
      </w:r>
      <w:r>
        <w:rPr>
          <w:rFonts w:ascii="Times New Roman" w:hAnsi="Times New Roman"/>
          <w:color w:val="000000"/>
          <w:sz w:val="20"/>
          <w:szCs w:val="20"/>
        </w:rPr>
        <w:t>s</w:t>
      </w:r>
      <w:proofErr w:type="spellEnd"/>
      <w:r>
        <w:rPr>
          <w:rFonts w:ascii="Times New Roman" w:hAnsi="Times New Roman"/>
          <w:color w:val="000000"/>
          <w:sz w:val="20"/>
          <w:szCs w:val="20"/>
        </w:rPr>
        <w:t xml:space="preserve"> flight characteristics, we expect that such success will generate renewed competitive interest. Primary competition is expected to come from large aircraft manufacturers because they have the resources necessary to enter the pe</w:t>
      </w:r>
      <w:r>
        <w:rPr>
          <w:rFonts w:ascii="Times New Roman" w:hAnsi="Times New Roman"/>
          <w:color w:val="000000"/>
          <w:sz w:val="20"/>
          <w:szCs w:val="20"/>
        </w:rPr>
        <w:t xml:space="preserve">rsonal VTOL market. Given adequate financing, however, any of a number of existing small and large aircraft manufacturers could develop competitive products. We believe we have one advantage that will prove difficult for potential competitors to overcome, </w:t>
      </w:r>
      <w:r>
        <w:rPr>
          <w:rFonts w:ascii="Times New Roman" w:hAnsi="Times New Roman"/>
          <w:color w:val="000000"/>
          <w:sz w:val="20"/>
          <w:szCs w:val="20"/>
        </w:rPr>
        <w:t>however, and that is our rotary engine and ducted fan propulsion technology. The advantage, however, may depend upon our future ability to successfully defend our intellectual property rights against infringement, of which we cannot be certain.</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It is diff</w:t>
      </w:r>
      <w:r>
        <w:rPr>
          <w:rFonts w:ascii="Times New Roman" w:hAnsi="Times New Roman"/>
          <w:color w:val="000000"/>
          <w:sz w:val="20"/>
          <w:szCs w:val="20"/>
        </w:rPr>
        <w:t>icult for us to predict the precise sources of competition for our products, or our competitive position in the marketplace, owing to the fundamental dissimilarities between our products and the products that historically have been used in the roles for wh</w:t>
      </w:r>
      <w:r>
        <w:rPr>
          <w:rFonts w:ascii="Times New Roman" w:hAnsi="Times New Roman"/>
          <w:color w:val="000000"/>
          <w:sz w:val="20"/>
          <w:szCs w:val="20"/>
        </w:rPr>
        <w:t>ich our products are intended. Although we may surmise significant benefits to customers in switching to our products, because they represent a unique and innovative technology there is no historical basis for believing that customers will in fact switch.</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In marketing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as a vehicle for personal transportation, we will have to compete against the sundry existing forms of transportation with which people are already familiar and comfortable. These include the automobile, railroads, buses, commercia</w:t>
      </w:r>
      <w:r>
        <w:rPr>
          <w:rFonts w:ascii="Times New Roman" w:hAnsi="Times New Roman"/>
          <w:color w:val="000000"/>
          <w:sz w:val="20"/>
          <w:szCs w:val="20"/>
        </w:rPr>
        <w:t xml:space="preserve">l aviation, and general aviation, among others. Each mode of transportation offers a unique set of advantages and disadvantages, relating to cost, convenience, comfort, safety, and perhaps other considerations. In order for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to gain acceptance as</w:t>
      </w:r>
      <w:r>
        <w:rPr>
          <w:rFonts w:ascii="Times New Roman" w:hAnsi="Times New Roman"/>
          <w:color w:val="000000"/>
          <w:sz w:val="20"/>
          <w:szCs w:val="20"/>
        </w:rPr>
        <w:t xml:space="preserve"> a mode of personal transportation, prospective users will have to conclude that its particular advantages justify its cost. There is no assurance that sufficient numbers of people will perceive such advantages as to create a viable market for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NEU</w:t>
      </w:r>
      <w:r>
        <w:rPr>
          <w:rFonts w:ascii="Times New Roman" w:hAnsi="Times New Roman"/>
          <w:color w:val="000000"/>
          <w:sz w:val="20"/>
          <w:szCs w:val="20"/>
        </w:rPr>
        <w:t>ERA</w:t>
      </w:r>
      <w:r>
        <w:rPr>
          <w:rFonts w:ascii="Times New Roman" w:hAnsi="Times New Roman"/>
          <w:color w:val="000000"/>
          <w:sz w:val="20"/>
          <w:szCs w:val="20"/>
        </w:rPr>
        <w: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Based on the M200X, the </w:t>
      </w:r>
      <w:proofErr w:type="spellStart"/>
      <w:r>
        <w:rPr>
          <w:rFonts w:ascii="Times New Roman" w:hAnsi="Times New Roman"/>
          <w:color w:val="000000"/>
          <w:sz w:val="20"/>
          <w:szCs w:val="20"/>
        </w:rPr>
        <w:t>Neuera</w:t>
      </w:r>
      <w:proofErr w:type="spellEnd"/>
      <w:r>
        <w:rPr>
          <w:rFonts w:ascii="Times New Roman" w:hAnsi="Times New Roman"/>
          <w:color w:val="000000"/>
          <w:sz w:val="20"/>
          <w:szCs w:val="20"/>
        </w:rPr>
        <w:t xml:space="preserve"> is both old and new. Originally conceived as a stepping-stone on the path to the development of the M400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the </w:t>
      </w:r>
      <w:proofErr w:type="spellStart"/>
      <w:r>
        <w:rPr>
          <w:rFonts w:ascii="Times New Roman" w:hAnsi="Times New Roman"/>
          <w:color w:val="000000"/>
          <w:sz w:val="20"/>
          <w:szCs w:val="20"/>
        </w:rPr>
        <w:t>Neuera</w:t>
      </w:r>
      <w:proofErr w:type="spellEnd"/>
      <w:r>
        <w:rPr>
          <w:rFonts w:ascii="Times New Roman" w:hAnsi="Times New Roman"/>
          <w:color w:val="000000"/>
          <w:sz w:val="20"/>
          <w:szCs w:val="20"/>
        </w:rPr>
        <w:t>™</w:t>
      </w:r>
      <w:r>
        <w:rPr>
          <w:rFonts w:ascii="Times New Roman" w:hAnsi="Times New Roman"/>
          <w:color w:val="000000"/>
          <w:sz w:val="20"/>
          <w:szCs w:val="20"/>
        </w:rPr>
        <w:t xml:space="preserve"> is now seen as a potential product that can stand on its own merits. Potentially a low cost, </w:t>
      </w:r>
      <w:r>
        <w:rPr>
          <w:rFonts w:ascii="Times New Roman" w:hAnsi="Times New Roman"/>
          <w:color w:val="000000"/>
          <w:sz w:val="20"/>
          <w:szCs w:val="20"/>
        </w:rPr>
        <w:t xml:space="preserve">easy to operate and uniquely agile aircraft, the Company views the </w:t>
      </w:r>
      <w:proofErr w:type="spellStart"/>
      <w:r>
        <w:rPr>
          <w:rFonts w:ascii="Times New Roman" w:hAnsi="Times New Roman"/>
          <w:color w:val="000000"/>
          <w:sz w:val="20"/>
          <w:szCs w:val="20"/>
        </w:rPr>
        <w:t>Neuera</w:t>
      </w:r>
      <w:proofErr w:type="spellEnd"/>
      <w:r>
        <w:rPr>
          <w:rFonts w:ascii="Times New Roman" w:hAnsi="Times New Roman"/>
          <w:color w:val="000000"/>
          <w:sz w:val="20"/>
          <w:szCs w:val="20"/>
        </w:rPr>
        <w:t xml:space="preserve"> as a product that it can produce in the near-term that might gain wide acceptance as a recreational and/or utility vehicle. With the anticipated software and computer hardware implem</w:t>
      </w:r>
      <w:r>
        <w:rPr>
          <w:rFonts w:ascii="Times New Roman" w:hAnsi="Times New Roman"/>
          <w:color w:val="000000"/>
          <w:sz w:val="20"/>
          <w:szCs w:val="20"/>
        </w:rPr>
        <w:t>entations the Company also believes it can constrain specific versions of the M200-class vehicle to operational speeds and altitudes that would exclude it from the necessity of obtaining FAA approvals and inspections as well as allow it to be operated by p</w:t>
      </w:r>
      <w:r>
        <w:rPr>
          <w:rFonts w:ascii="Times New Roman" w:hAnsi="Times New Roman"/>
          <w:color w:val="000000"/>
          <w:sz w:val="20"/>
          <w:szCs w:val="20"/>
        </w:rPr>
        <w:t xml:space="preserve">ersons with little to no formal flight training. The Company feels that under these conditions, the cost to produce and operate a </w:t>
      </w:r>
      <w:proofErr w:type="spellStart"/>
      <w:r>
        <w:rPr>
          <w:rFonts w:ascii="Times New Roman" w:hAnsi="Times New Roman"/>
          <w:color w:val="000000"/>
          <w:sz w:val="20"/>
          <w:szCs w:val="20"/>
        </w:rPr>
        <w:t>Neuera</w:t>
      </w:r>
      <w:proofErr w:type="spellEnd"/>
      <w:r>
        <w:rPr>
          <w:rFonts w:ascii="Times New Roman" w:hAnsi="Times New Roman"/>
          <w:color w:val="000000"/>
          <w:sz w:val="20"/>
          <w:szCs w:val="20"/>
        </w:rPr>
        <w:t xml:space="preserve"> would be significantly less than other types of aircraft, and make it even more attractive to own.</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38"/>
          <w:footerReference w:type="default" r:id="rId39"/>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SKYCAR LS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LS Series are </w:t>
      </w:r>
      <w:proofErr w:type="spellStart"/>
      <w:r>
        <w:rPr>
          <w:rFonts w:ascii="Times New Roman" w:hAnsi="Times New Roman"/>
          <w:color w:val="000000"/>
          <w:sz w:val="20"/>
          <w:szCs w:val="20"/>
        </w:rPr>
        <w:t>volantors</w:t>
      </w:r>
      <w:proofErr w:type="spellEnd"/>
      <w:r>
        <w:rPr>
          <w:rFonts w:ascii="Times New Roman" w:hAnsi="Times New Roman"/>
          <w:color w:val="000000"/>
          <w:sz w:val="20"/>
          <w:szCs w:val="20"/>
        </w:rPr>
        <w:t xml:space="preserve"> with a gross weight of 1,320 pounds or less and may be able to operate under a subcategory of the Powered Lift category similar to the FAA's Light Sport Aircraft (LSA) category.</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These </w:t>
      </w:r>
      <w:proofErr w:type="spellStart"/>
      <w:r>
        <w:rPr>
          <w:rFonts w:ascii="Times New Roman" w:hAnsi="Times New Roman"/>
          <w:color w:val="000000"/>
          <w:sz w:val="20"/>
          <w:szCs w:val="20"/>
        </w:rPr>
        <w:t>volantors</w:t>
      </w:r>
      <w:proofErr w:type="spellEnd"/>
      <w:r>
        <w:rPr>
          <w:rFonts w:ascii="Times New Roman" w:hAnsi="Times New Roman"/>
          <w:color w:val="000000"/>
          <w:sz w:val="20"/>
          <w:szCs w:val="20"/>
        </w:rPr>
        <w:t xml:space="preserve"> have the following characteri</w:t>
      </w:r>
      <w:r>
        <w:rPr>
          <w:rFonts w:ascii="Times New Roman" w:hAnsi="Times New Roman"/>
          <w:color w:val="000000"/>
          <w:sz w:val="20"/>
          <w:szCs w:val="20"/>
        </w:rPr>
        <w:t>stics:</w:t>
      </w:r>
    </w:p>
    <w:p w:rsidR="00000000" w:rsidRDefault="00C60B86">
      <w:pPr>
        <w:widowControl w:val="0"/>
        <w:tabs>
          <w:tab w:val="left" w:pos="1080"/>
        </w:tabs>
        <w:autoSpaceDE w:val="0"/>
        <w:autoSpaceDN w:val="0"/>
        <w:adjustRightInd w:val="0"/>
        <w:spacing w:after="0" w:line="240" w:lineRule="auto"/>
        <w:ind w:left="1080" w:hanging="1080"/>
        <w:rPr>
          <w:rFonts w:ascii="serif" w:hAnsi="serif" w:cs="serif"/>
          <w:color w:val="000000"/>
          <w:sz w:val="24"/>
          <w:szCs w:val="24"/>
        </w:rPr>
      </w:pPr>
      <w:r>
        <w:rPr>
          <w:rFonts w:ascii="Wingdings" w:hAnsi="Wingdings" w:cs="Wingdings"/>
          <w:color w:val="000000"/>
          <w:sz w:val="20"/>
          <w:szCs w:val="20"/>
        </w:rPr>
        <w:t></w:t>
      </w:r>
      <w:r>
        <w:rPr>
          <w:rFonts w:ascii="serif" w:hAnsi="serif" w:cs="serif"/>
          <w:color w:val="000000"/>
          <w:sz w:val="24"/>
          <w:szCs w:val="24"/>
        </w:rPr>
        <w:tab/>
      </w:r>
      <w:proofErr w:type="gramStart"/>
      <w:r>
        <w:rPr>
          <w:rFonts w:ascii="Times New Roman" w:hAnsi="Times New Roman"/>
          <w:color w:val="000000"/>
          <w:sz w:val="20"/>
          <w:szCs w:val="20"/>
        </w:rPr>
        <w:t>A</w:t>
      </w:r>
      <w:proofErr w:type="gramEnd"/>
      <w:r>
        <w:rPr>
          <w:rFonts w:ascii="Times New Roman" w:hAnsi="Times New Roman"/>
          <w:color w:val="000000"/>
          <w:sz w:val="20"/>
          <w:szCs w:val="20"/>
        </w:rPr>
        <w:t xml:space="preserve"> traditional pilot's license is not required</w:t>
      </w:r>
    </w:p>
    <w:p w:rsidR="00000000" w:rsidRDefault="00C60B86">
      <w:pPr>
        <w:widowControl w:val="0"/>
        <w:tabs>
          <w:tab w:val="left" w:pos="1080"/>
        </w:tabs>
        <w:autoSpaceDE w:val="0"/>
        <w:autoSpaceDN w:val="0"/>
        <w:adjustRightInd w:val="0"/>
        <w:spacing w:after="0" w:line="240" w:lineRule="auto"/>
        <w:ind w:left="1080" w:hanging="1080"/>
        <w:rPr>
          <w:rFonts w:ascii="serif" w:hAnsi="serif" w:cs="serif"/>
          <w:color w:val="000000"/>
          <w:sz w:val="24"/>
          <w:szCs w:val="24"/>
        </w:rPr>
      </w:pPr>
      <w:r>
        <w:rPr>
          <w:rFonts w:ascii="Wingdings" w:hAnsi="Wingdings" w:cs="Wingdings"/>
          <w:color w:val="000000"/>
          <w:sz w:val="20"/>
          <w:szCs w:val="20"/>
        </w:rPr>
        <w:t></w:t>
      </w:r>
      <w:r>
        <w:rPr>
          <w:rFonts w:ascii="serif" w:hAnsi="serif" w:cs="serif"/>
          <w:color w:val="000000"/>
          <w:sz w:val="24"/>
          <w:szCs w:val="24"/>
        </w:rPr>
        <w:tab/>
      </w:r>
      <w:r>
        <w:rPr>
          <w:rFonts w:ascii="Times New Roman" w:hAnsi="Times New Roman"/>
          <w:color w:val="000000"/>
          <w:sz w:val="20"/>
          <w:szCs w:val="20"/>
        </w:rPr>
        <w:t xml:space="preserve">Limited to operating no higher than 8,500 </w:t>
      </w:r>
      <w:proofErr w:type="spellStart"/>
      <w:r>
        <w:rPr>
          <w:rFonts w:ascii="Times New Roman" w:hAnsi="Times New Roman"/>
          <w:color w:val="000000"/>
          <w:sz w:val="20"/>
          <w:szCs w:val="20"/>
        </w:rPr>
        <w:t>ft</w:t>
      </w:r>
      <w:proofErr w:type="spellEnd"/>
      <w:r>
        <w:rPr>
          <w:rFonts w:ascii="Times New Roman" w:hAnsi="Times New Roman"/>
          <w:color w:val="000000"/>
          <w:sz w:val="20"/>
          <w:szCs w:val="20"/>
        </w:rPr>
        <w:t xml:space="preserve"> altitude</w:t>
      </w:r>
    </w:p>
    <w:p w:rsidR="00000000" w:rsidRDefault="00C60B86">
      <w:pPr>
        <w:widowControl w:val="0"/>
        <w:tabs>
          <w:tab w:val="left" w:pos="1080"/>
        </w:tabs>
        <w:autoSpaceDE w:val="0"/>
        <w:autoSpaceDN w:val="0"/>
        <w:adjustRightInd w:val="0"/>
        <w:spacing w:after="0" w:line="240" w:lineRule="auto"/>
        <w:ind w:left="1080" w:hanging="1080"/>
        <w:rPr>
          <w:rFonts w:ascii="serif" w:hAnsi="serif" w:cs="serif"/>
          <w:color w:val="000000"/>
          <w:sz w:val="24"/>
          <w:szCs w:val="24"/>
        </w:rPr>
      </w:pPr>
      <w:r>
        <w:rPr>
          <w:rFonts w:ascii="Wingdings" w:hAnsi="Wingdings" w:cs="Wingdings"/>
          <w:color w:val="000000"/>
          <w:sz w:val="20"/>
          <w:szCs w:val="20"/>
        </w:rPr>
        <w:t></w:t>
      </w:r>
      <w:r>
        <w:rPr>
          <w:rFonts w:ascii="serif" w:hAnsi="serif" w:cs="serif"/>
          <w:color w:val="000000"/>
          <w:sz w:val="24"/>
          <w:szCs w:val="24"/>
        </w:rPr>
        <w:tab/>
      </w:r>
      <w:r>
        <w:rPr>
          <w:rFonts w:ascii="Times New Roman" w:hAnsi="Times New Roman"/>
          <w:color w:val="000000"/>
          <w:sz w:val="20"/>
          <w:szCs w:val="20"/>
        </w:rPr>
        <w:t>Gross weight restriction limits design to two passengers</w:t>
      </w:r>
    </w:p>
    <w:p w:rsidR="00000000" w:rsidRDefault="00C60B86">
      <w:pPr>
        <w:widowControl w:val="0"/>
        <w:tabs>
          <w:tab w:val="left" w:pos="1080"/>
        </w:tabs>
        <w:autoSpaceDE w:val="0"/>
        <w:autoSpaceDN w:val="0"/>
        <w:adjustRightInd w:val="0"/>
        <w:spacing w:after="0" w:line="240" w:lineRule="auto"/>
        <w:ind w:left="1080" w:hanging="1080"/>
        <w:rPr>
          <w:rFonts w:ascii="serif" w:hAnsi="serif" w:cs="serif"/>
          <w:color w:val="000000"/>
          <w:sz w:val="24"/>
          <w:szCs w:val="24"/>
        </w:rPr>
      </w:pPr>
      <w:r>
        <w:rPr>
          <w:rFonts w:ascii="Wingdings" w:hAnsi="Wingdings" w:cs="Wingdings"/>
          <w:color w:val="000000"/>
          <w:sz w:val="20"/>
          <w:szCs w:val="20"/>
        </w:rPr>
        <w:t></w:t>
      </w:r>
      <w:r>
        <w:rPr>
          <w:rFonts w:ascii="serif" w:hAnsi="serif" w:cs="serif"/>
          <w:color w:val="000000"/>
          <w:sz w:val="24"/>
          <w:szCs w:val="24"/>
        </w:rPr>
        <w:tab/>
      </w:r>
      <w:r>
        <w:rPr>
          <w:rFonts w:ascii="Times New Roman" w:hAnsi="Times New Roman"/>
          <w:color w:val="000000"/>
          <w:sz w:val="20"/>
          <w:szCs w:val="20"/>
        </w:rPr>
        <w:t>Maximum speed presently allowed is 138 mph (FAA's appears amenable to higher speed a</w:t>
      </w:r>
      <w:r>
        <w:rPr>
          <w:rFonts w:ascii="Times New Roman" w:hAnsi="Times New Roman"/>
          <w:color w:val="000000"/>
          <w:sz w:val="20"/>
          <w:szCs w:val="20"/>
        </w:rPr>
        <w:t>nd multiple engines following testing).</w:t>
      </w:r>
    </w:p>
    <w:p w:rsidR="00000000" w:rsidRDefault="00C60B86">
      <w:pPr>
        <w:widowControl w:val="0"/>
        <w:tabs>
          <w:tab w:val="left" w:pos="1080"/>
        </w:tabs>
        <w:autoSpaceDE w:val="0"/>
        <w:autoSpaceDN w:val="0"/>
        <w:adjustRightInd w:val="0"/>
        <w:spacing w:after="0" w:line="240" w:lineRule="auto"/>
        <w:ind w:left="1080" w:hanging="1080"/>
        <w:rPr>
          <w:rFonts w:ascii="serif" w:hAnsi="serif" w:cs="serif"/>
          <w:color w:val="000000"/>
          <w:sz w:val="24"/>
          <w:szCs w:val="24"/>
        </w:rPr>
      </w:pPr>
      <w:r>
        <w:rPr>
          <w:rFonts w:ascii="Wingdings" w:hAnsi="Wingdings" w:cs="Wingdings"/>
          <w:color w:val="000000"/>
          <w:sz w:val="20"/>
          <w:szCs w:val="20"/>
        </w:rPr>
        <w:t></w:t>
      </w:r>
      <w:r>
        <w:rPr>
          <w:rFonts w:ascii="serif" w:hAnsi="serif" w:cs="serif"/>
          <w:color w:val="000000"/>
          <w:sz w:val="24"/>
          <w:szCs w:val="24"/>
        </w:rPr>
        <w:tab/>
      </w:r>
      <w:r>
        <w:rPr>
          <w:rFonts w:ascii="Times New Roman" w:hAnsi="Times New Roman"/>
          <w:color w:val="000000"/>
          <w:sz w:val="20"/>
          <w:szCs w:val="20"/>
        </w:rPr>
        <w:t>Low cost (similar to LSA airplane)</w:t>
      </w:r>
    </w:p>
    <w:p w:rsidR="00000000" w:rsidRDefault="00C60B86">
      <w:pPr>
        <w:widowControl w:val="0"/>
        <w:tabs>
          <w:tab w:val="left" w:pos="1080"/>
        </w:tabs>
        <w:autoSpaceDE w:val="0"/>
        <w:autoSpaceDN w:val="0"/>
        <w:adjustRightInd w:val="0"/>
        <w:spacing w:after="0" w:line="240" w:lineRule="auto"/>
        <w:ind w:left="1080" w:hanging="1080"/>
        <w:rPr>
          <w:rFonts w:ascii="serif" w:hAnsi="serif" w:cs="serif"/>
          <w:color w:val="000000"/>
          <w:sz w:val="24"/>
          <w:szCs w:val="24"/>
        </w:rPr>
      </w:pPr>
      <w:r>
        <w:rPr>
          <w:rFonts w:ascii="Wingdings" w:hAnsi="Wingdings" w:cs="Wingdings"/>
          <w:color w:val="000000"/>
          <w:sz w:val="20"/>
          <w:szCs w:val="20"/>
        </w:rPr>
        <w:t></w:t>
      </w:r>
      <w:r>
        <w:rPr>
          <w:rFonts w:ascii="serif" w:hAnsi="serif" w:cs="serif"/>
          <w:color w:val="000000"/>
          <w:sz w:val="24"/>
          <w:szCs w:val="24"/>
        </w:rPr>
        <w:tab/>
      </w:r>
      <w:r>
        <w:rPr>
          <w:rFonts w:ascii="Times New Roman" w:hAnsi="Times New Roman"/>
          <w:color w:val="000000"/>
          <w:sz w:val="20"/>
          <w:szCs w:val="20"/>
        </w:rPr>
        <w:t>Limited hover capability (sufficient to take off vertically and transition)</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xml:space="preserve">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LS models use technology generated for the M400X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and </w:t>
      </w:r>
      <w:proofErr w:type="spellStart"/>
      <w:r>
        <w:rPr>
          <w:rFonts w:ascii="Times New Roman" w:hAnsi="Times New Roman"/>
          <w:color w:val="000000"/>
          <w:sz w:val="20"/>
          <w:szCs w:val="20"/>
        </w:rPr>
        <w:t>Neuera</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volantors</w:t>
      </w:r>
      <w:proofErr w:type="spellEnd"/>
      <w:r>
        <w:rPr>
          <w:rFonts w:ascii="Times New Roman" w:hAnsi="Times New Roman"/>
          <w:color w:val="000000"/>
          <w:sz w:val="20"/>
          <w:szCs w:val="20"/>
        </w:rPr>
        <w: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AEROBOTS®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Many of the potential markets for air-borne remotely flown vehicles (</w:t>
      </w:r>
      <w:proofErr w:type="spellStart"/>
      <w:r>
        <w:rPr>
          <w:rFonts w:ascii="Times New Roman" w:hAnsi="Times New Roman"/>
          <w:color w:val="000000"/>
          <w:sz w:val="20"/>
          <w:szCs w:val="20"/>
        </w:rPr>
        <w:t>Aerobot</w:t>
      </w:r>
      <w:proofErr w:type="spellEnd"/>
      <w:r>
        <w:rPr>
          <w:rFonts w:ascii="Times New Roman" w:hAnsi="Times New Roman"/>
          <w:color w:val="000000"/>
          <w:sz w:val="20"/>
          <w:szCs w:val="20"/>
        </w:rPr>
        <w:t>®) are currently addressed by manned helicopters and airplanes, both of which in our opinion represent significantly less economical solutions. In addition, the unmanned</w:t>
      </w:r>
      <w:r>
        <w:rPr>
          <w:rFonts w:ascii="Times New Roman" w:hAnsi="Times New Roman"/>
          <w:color w:val="000000"/>
          <w:sz w:val="20"/>
          <w:szCs w:val="20"/>
        </w:rPr>
        <w:t xml:space="preserve"> </w:t>
      </w:r>
      <w:proofErr w:type="spellStart"/>
      <w:r>
        <w:rPr>
          <w:rFonts w:ascii="Times New Roman" w:hAnsi="Times New Roman"/>
          <w:color w:val="000000"/>
          <w:sz w:val="20"/>
          <w:szCs w:val="20"/>
        </w:rPr>
        <w:t>Aerobot</w:t>
      </w:r>
      <w:proofErr w:type="spellEnd"/>
      <w:r>
        <w:rPr>
          <w:rFonts w:ascii="Times New Roman" w:hAnsi="Times New Roman"/>
          <w:color w:val="000000"/>
          <w:sz w:val="20"/>
          <w:szCs w:val="20"/>
        </w:rPr>
        <w:t xml:space="preserve">® can operate in areas that are prohibitively dangerous for manned aircraft. Furthermore, the </w:t>
      </w:r>
      <w:proofErr w:type="spellStart"/>
      <w:r>
        <w:rPr>
          <w:rFonts w:ascii="Times New Roman" w:hAnsi="Times New Roman"/>
          <w:color w:val="000000"/>
          <w:sz w:val="20"/>
          <w:szCs w:val="20"/>
        </w:rPr>
        <w:t>Aerobot</w:t>
      </w:r>
      <w:proofErr w:type="spellEnd"/>
      <w:r>
        <w:rPr>
          <w:rFonts w:ascii="Times New Roman" w:hAnsi="Times New Roman"/>
          <w:color w:val="000000"/>
          <w:sz w:val="20"/>
          <w:szCs w:val="20"/>
        </w:rPr>
        <w:t>®</w:t>
      </w:r>
      <w:r>
        <w:rPr>
          <w:rFonts w:ascii="Times New Roman" w:hAnsi="Times New Roman"/>
          <w:color w:val="000000"/>
          <w:sz w:val="20"/>
          <w:szCs w:val="20"/>
        </w:rPr>
        <w:t>’</w:t>
      </w:r>
      <w:r>
        <w:rPr>
          <w:rFonts w:ascii="Times New Roman" w:hAnsi="Times New Roman"/>
          <w:color w:val="000000"/>
          <w:sz w:val="20"/>
          <w:szCs w:val="20"/>
        </w:rPr>
        <w:t xml:space="preserve">s ducted fan design is well suited for operation in confined quarters where the exposed propeller or rotor blades of alternative solutions (both </w:t>
      </w:r>
      <w:r>
        <w:rPr>
          <w:rFonts w:ascii="Times New Roman" w:hAnsi="Times New Roman"/>
          <w:color w:val="000000"/>
          <w:sz w:val="20"/>
          <w:szCs w:val="20"/>
        </w:rPr>
        <w:t>manned and unmanned) pose significant risks to people nearby and to the aircraft itself.</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i/>
          <w:iCs/>
          <w:color w:val="000000"/>
          <w:sz w:val="20"/>
          <w:szCs w:val="20"/>
        </w:rPr>
        <w:t>Market Segments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We believe the </w:t>
      </w:r>
      <w:proofErr w:type="spellStart"/>
      <w:r>
        <w:rPr>
          <w:rFonts w:ascii="Times New Roman" w:hAnsi="Times New Roman"/>
          <w:color w:val="000000"/>
          <w:sz w:val="20"/>
          <w:szCs w:val="20"/>
        </w:rPr>
        <w:t>Aerobot</w:t>
      </w:r>
      <w:proofErr w:type="spellEnd"/>
      <w:r>
        <w:rPr>
          <w:rFonts w:ascii="Times New Roman" w:hAnsi="Times New Roman"/>
          <w:color w:val="000000"/>
          <w:sz w:val="20"/>
          <w:szCs w:val="20"/>
        </w:rPr>
        <w:t>® is suitable for a variety of commercial and military applications: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tbl>
      <w:tblPr>
        <w:tblW w:w="0" w:type="auto"/>
        <w:tblInd w:w="1308" w:type="dxa"/>
        <w:tblLayout w:type="fixed"/>
        <w:tblCellMar>
          <w:left w:w="0" w:type="dxa"/>
          <w:right w:w="0" w:type="dxa"/>
        </w:tblCellMar>
        <w:tblLook w:val="0000" w:firstRow="0" w:lastRow="0" w:firstColumn="0" w:lastColumn="0" w:noHBand="0" w:noVBand="0"/>
      </w:tblPr>
      <w:tblGrid>
        <w:gridCol w:w="3354"/>
        <w:gridCol w:w="874"/>
        <w:gridCol w:w="3621"/>
      </w:tblGrid>
      <w:tr w:rsidR="00000000" w:rsidRPr="00C60B86">
        <w:tblPrEx>
          <w:tblCellMar>
            <w:top w:w="0" w:type="dxa"/>
            <w:left w:w="0" w:type="dxa"/>
            <w:bottom w:w="0" w:type="dxa"/>
            <w:right w:w="0" w:type="dxa"/>
          </w:tblCellMar>
        </w:tblPrEx>
        <w:tc>
          <w:tcPr>
            <w:tcW w:w="3354"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Commercial</w:t>
            </w:r>
          </w:p>
        </w:tc>
        <w:tc>
          <w:tcPr>
            <w:tcW w:w="874"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621"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Military</w:t>
            </w:r>
          </w:p>
        </w:tc>
      </w:tr>
      <w:tr w:rsidR="00000000" w:rsidRPr="00C60B86">
        <w:tblPrEx>
          <w:tblCellMar>
            <w:top w:w="0" w:type="dxa"/>
            <w:left w:w="0" w:type="dxa"/>
            <w:bottom w:w="0" w:type="dxa"/>
            <w:right w:w="0" w:type="dxa"/>
          </w:tblCellMar>
        </w:tblPrEx>
        <w:tc>
          <w:tcPr>
            <w:tcW w:w="3354"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874"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62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3354"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Bridge</w:t>
            </w:r>
            <w:r w:rsidRPr="00C60B86">
              <w:rPr>
                <w:rFonts w:ascii="Times New Roman" w:hAnsi="Times New Roman"/>
                <w:color w:val="000000"/>
                <w:sz w:val="20"/>
                <w:szCs w:val="20"/>
              </w:rPr>
              <w:t xml:space="preserve"> and utility line inspection</w:t>
            </w:r>
          </w:p>
        </w:tc>
        <w:tc>
          <w:tcPr>
            <w:tcW w:w="874"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621"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Battle damage assessment</w:t>
            </w:r>
          </w:p>
        </w:tc>
      </w:tr>
      <w:tr w:rsidR="00000000" w:rsidRPr="00C60B86">
        <w:tblPrEx>
          <w:tblCellMar>
            <w:top w:w="0" w:type="dxa"/>
            <w:left w:w="0" w:type="dxa"/>
            <w:bottom w:w="0" w:type="dxa"/>
            <w:right w:w="0" w:type="dxa"/>
          </w:tblCellMar>
        </w:tblPrEx>
        <w:tc>
          <w:tcPr>
            <w:tcW w:w="3354"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Building heat loss detection</w:t>
            </w:r>
          </w:p>
        </w:tc>
        <w:tc>
          <w:tcPr>
            <w:tcW w:w="874"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621"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Electronic counter measures</w:t>
            </w:r>
          </w:p>
        </w:tc>
      </w:tr>
      <w:tr w:rsidR="00000000" w:rsidRPr="00C60B86">
        <w:tblPrEx>
          <w:tblCellMar>
            <w:top w:w="0" w:type="dxa"/>
            <w:left w:w="0" w:type="dxa"/>
            <w:bottom w:w="0" w:type="dxa"/>
            <w:right w:w="0" w:type="dxa"/>
          </w:tblCellMar>
        </w:tblPrEx>
        <w:tc>
          <w:tcPr>
            <w:tcW w:w="3354"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Smoke stack air quality testing</w:t>
            </w:r>
          </w:p>
        </w:tc>
        <w:tc>
          <w:tcPr>
            <w:tcW w:w="874"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621"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Target acquisition</w:t>
            </w:r>
          </w:p>
        </w:tc>
      </w:tr>
      <w:tr w:rsidR="00000000" w:rsidRPr="00C60B86">
        <w:tblPrEx>
          <w:tblCellMar>
            <w:top w:w="0" w:type="dxa"/>
            <w:left w:w="0" w:type="dxa"/>
            <w:bottom w:w="0" w:type="dxa"/>
            <w:right w:w="0" w:type="dxa"/>
          </w:tblCellMar>
        </w:tblPrEx>
        <w:tc>
          <w:tcPr>
            <w:tcW w:w="3354"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Electronic news gathering</w:t>
            </w:r>
          </w:p>
        </w:tc>
        <w:tc>
          <w:tcPr>
            <w:tcW w:w="874"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621"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Surveillance</w:t>
            </w:r>
          </w:p>
        </w:tc>
      </w:tr>
      <w:tr w:rsidR="00000000" w:rsidRPr="00C60B86">
        <w:tblPrEx>
          <w:tblCellMar>
            <w:top w:w="0" w:type="dxa"/>
            <w:left w:w="0" w:type="dxa"/>
            <w:bottom w:w="0" w:type="dxa"/>
            <w:right w:w="0" w:type="dxa"/>
          </w:tblCellMar>
        </w:tblPrEx>
        <w:tc>
          <w:tcPr>
            <w:tcW w:w="3354"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Sports event reporting</w:t>
            </w:r>
          </w:p>
        </w:tc>
        <w:tc>
          <w:tcPr>
            <w:tcW w:w="874"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621"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Communications relay</w:t>
            </w:r>
          </w:p>
        </w:tc>
      </w:tr>
      <w:tr w:rsidR="00000000" w:rsidRPr="00C60B86">
        <w:tblPrEx>
          <w:tblCellMar>
            <w:top w:w="0" w:type="dxa"/>
            <w:left w:w="0" w:type="dxa"/>
            <w:bottom w:w="0" w:type="dxa"/>
            <w:right w:w="0" w:type="dxa"/>
          </w:tblCellMar>
        </w:tblPrEx>
        <w:tc>
          <w:tcPr>
            <w:tcW w:w="3354"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Hazardous waste detection</w:t>
            </w:r>
          </w:p>
        </w:tc>
        <w:tc>
          <w:tcPr>
            <w:tcW w:w="874"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621"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Decoy operations</w:t>
            </w:r>
          </w:p>
        </w:tc>
      </w:tr>
      <w:tr w:rsidR="00000000" w:rsidRPr="00C60B86">
        <w:tblPrEx>
          <w:tblCellMar>
            <w:top w:w="0" w:type="dxa"/>
            <w:left w:w="0" w:type="dxa"/>
            <w:bottom w:w="0" w:type="dxa"/>
            <w:right w:w="0" w:type="dxa"/>
          </w:tblCellMar>
        </w:tblPrEx>
        <w:tc>
          <w:tcPr>
            <w:tcW w:w="3354"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Natural disaster damage assessment</w:t>
            </w:r>
          </w:p>
        </w:tc>
        <w:tc>
          <w:tcPr>
            <w:tcW w:w="874"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621"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3354"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Law enforcement</w:t>
            </w:r>
          </w:p>
        </w:tc>
        <w:tc>
          <w:tcPr>
            <w:tcW w:w="874"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621"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3354"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Fire surveillance</w:t>
            </w:r>
          </w:p>
        </w:tc>
        <w:tc>
          <w:tcPr>
            <w:tcW w:w="874"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621"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bl>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COMPETITION</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To date there are three fundamentally different aircraft design approaches to providing this vertical takeoff and landing (VTOL) capability:</w:t>
      </w:r>
    </w:p>
    <w:p w:rsidR="00000000" w:rsidRDefault="00C60B86">
      <w:pPr>
        <w:widowControl w:val="0"/>
        <w:tabs>
          <w:tab w:val="left" w:pos="360"/>
        </w:tabs>
        <w:autoSpaceDE w:val="0"/>
        <w:autoSpaceDN w:val="0"/>
        <w:adjustRightInd w:val="0"/>
        <w:spacing w:after="0" w:line="240" w:lineRule="auto"/>
        <w:ind w:left="360" w:hanging="36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Helicopters</w:t>
      </w:r>
    </w:p>
    <w:p w:rsidR="00000000" w:rsidRDefault="00C60B86">
      <w:pPr>
        <w:widowControl w:val="0"/>
        <w:tabs>
          <w:tab w:val="left" w:pos="360"/>
        </w:tabs>
        <w:autoSpaceDE w:val="0"/>
        <w:autoSpaceDN w:val="0"/>
        <w:adjustRightInd w:val="0"/>
        <w:spacing w:after="0" w:line="240" w:lineRule="auto"/>
        <w:ind w:left="360" w:hanging="36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Tilt-rotor aircraft</w:t>
      </w:r>
    </w:p>
    <w:p w:rsidR="00000000" w:rsidRDefault="00C60B86">
      <w:pPr>
        <w:widowControl w:val="0"/>
        <w:tabs>
          <w:tab w:val="left" w:pos="360"/>
        </w:tabs>
        <w:autoSpaceDE w:val="0"/>
        <w:autoSpaceDN w:val="0"/>
        <w:adjustRightInd w:val="0"/>
        <w:spacing w:after="0" w:line="240" w:lineRule="auto"/>
        <w:ind w:left="360" w:hanging="36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Ducted fan aircraft</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40"/>
          <w:footerReference w:type="default" r:id="rId41"/>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i/>
          <w:iCs/>
          <w:color w:val="000000"/>
          <w:sz w:val="20"/>
          <w:szCs w:val="20"/>
        </w:rPr>
        <w:t>Helicopters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Capable of lifting heavy loads with modest horsepower, the helicopter is capable of hovering for extended periods and its top speed is low, but adequate in most paramilitary roles. However, the helicopter is very complicated with over 100 criti</w:t>
      </w:r>
      <w:r>
        <w:rPr>
          <w:rFonts w:ascii="Times New Roman" w:hAnsi="Times New Roman"/>
          <w:color w:val="000000"/>
          <w:sz w:val="20"/>
          <w:szCs w:val="20"/>
        </w:rPr>
        <w:t>cal drive train moving parts and over 40 engine moving parts even when powered by a single engine. Failure of any one of the critical drive train or engine</w:t>
      </w:r>
      <w:r>
        <w:rPr>
          <w:rFonts w:ascii="Times New Roman" w:hAnsi="Times New Roman"/>
          <w:color w:val="000000"/>
          <w:sz w:val="20"/>
          <w:szCs w:val="20"/>
        </w:rPr>
        <w:t>’</w:t>
      </w:r>
      <w:r>
        <w:rPr>
          <w:rFonts w:ascii="Times New Roman" w:hAnsi="Times New Roman"/>
          <w:color w:val="000000"/>
          <w:sz w:val="20"/>
          <w:szCs w:val="20"/>
        </w:rPr>
        <w:t xml:space="preserve">s moving parts while hovering below 200 feet of altitude above the ground is likely to be fatal for </w:t>
      </w:r>
      <w:r>
        <w:rPr>
          <w:rFonts w:ascii="Times New Roman" w:hAnsi="Times New Roman"/>
          <w:color w:val="000000"/>
          <w:sz w:val="20"/>
          <w:szCs w:val="20"/>
        </w:rPr>
        <w:t>all aboard. Above 200 feet the failure of any one of these moving components could be fatal. As a result of the helicopter</w:t>
      </w:r>
      <w:r>
        <w:rPr>
          <w:rFonts w:ascii="Times New Roman" w:hAnsi="Times New Roman"/>
          <w:color w:val="000000"/>
          <w:sz w:val="20"/>
          <w:szCs w:val="20"/>
        </w:rPr>
        <w:t>’</w:t>
      </w:r>
      <w:r>
        <w:rPr>
          <w:rFonts w:ascii="Times New Roman" w:hAnsi="Times New Roman"/>
          <w:color w:val="000000"/>
          <w:sz w:val="20"/>
          <w:szCs w:val="20"/>
        </w:rPr>
        <w:t>s complexity and potential consequences of a component failure the operating maintenance and insurance costs are very high.</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i/>
          <w:iCs/>
          <w:color w:val="000000"/>
          <w:sz w:val="20"/>
          <w:szCs w:val="20"/>
        </w:rPr>
        <w:t>Tilt-rot</w:t>
      </w:r>
      <w:r>
        <w:rPr>
          <w:rFonts w:ascii="Times New Roman" w:hAnsi="Times New Roman"/>
          <w:b/>
          <w:bCs/>
          <w:i/>
          <w:iCs/>
          <w:color w:val="000000"/>
          <w:sz w:val="20"/>
          <w:szCs w:val="20"/>
        </w:rPr>
        <w:t>or Aircraft</w:t>
      </w:r>
    </w:p>
    <w:tbl>
      <w:tblPr>
        <w:tblW w:w="0" w:type="auto"/>
        <w:tblLayout w:type="fixed"/>
        <w:tblCellMar>
          <w:left w:w="0" w:type="dxa"/>
          <w:right w:w="0" w:type="dxa"/>
        </w:tblCellMar>
        <w:tblLook w:val="0000" w:firstRow="0" w:lastRow="0" w:firstColumn="0" w:lastColumn="0" w:noHBand="0" w:noVBand="0"/>
      </w:tblPr>
      <w:tblGrid>
        <w:gridCol w:w="5966"/>
        <w:gridCol w:w="4500"/>
      </w:tblGrid>
      <w:tr w:rsidR="00000000" w:rsidRPr="00C60B86">
        <w:tblPrEx>
          <w:tblCellMar>
            <w:top w:w="0" w:type="dxa"/>
            <w:left w:w="0" w:type="dxa"/>
            <w:bottom w:w="0" w:type="dxa"/>
            <w:right w:w="0" w:type="dxa"/>
          </w:tblCellMar>
        </w:tblPrEx>
        <w:tc>
          <w:tcPr>
            <w:tcW w:w="596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The tilt-rotor configuration is in reality a helicopter with added capability, which makes it more complicated and expensive to operate. By rotating the helicopter</w:t>
            </w:r>
            <w:r w:rsidRPr="00C60B86">
              <w:rPr>
                <w:rFonts w:ascii="Times New Roman" w:hAnsi="Times New Roman"/>
                <w:color w:val="000000"/>
                <w:sz w:val="20"/>
                <w:szCs w:val="20"/>
              </w:rPr>
              <w:t>’</w:t>
            </w:r>
            <w:r w:rsidRPr="00C60B86">
              <w:rPr>
                <w:rFonts w:ascii="Times New Roman" w:hAnsi="Times New Roman"/>
                <w:color w:val="000000"/>
                <w:sz w:val="20"/>
                <w:szCs w:val="20"/>
              </w:rPr>
              <w:t>s rotors into a vertical rotating plane, the tilt-rotor aircraft is able to tran</w:t>
            </w:r>
            <w:r w:rsidRPr="00C60B86">
              <w:rPr>
                <w:rFonts w:ascii="Times New Roman" w:hAnsi="Times New Roman"/>
                <w:color w:val="000000"/>
                <w:sz w:val="20"/>
                <w:szCs w:val="20"/>
              </w:rPr>
              <w:t>slate at approximately twice the speed of the high performance light helicopter. The purchase price of the Bell Augusta BA-609 tilt-rotor is approximately $1 million per passenger seat versus $200,000 for a high performance light helicopter like those made</w:t>
            </w:r>
            <w:r w:rsidRPr="00C60B86">
              <w:rPr>
                <w:rFonts w:ascii="Times New Roman" w:hAnsi="Times New Roman"/>
                <w:color w:val="000000"/>
                <w:sz w:val="20"/>
                <w:szCs w:val="20"/>
              </w:rPr>
              <w:t xml:space="preserve"> by Hughes.</w:t>
            </w:r>
          </w:p>
        </w:tc>
        <w:tc>
          <w:tcPr>
            <w:tcW w:w="45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pict>
                <v:shape id="_x0000_i1027" type="#_x0000_t75" style="width:222.75pt;height:205.5pt">
                  <v:imagedata r:id="rId42" o:title=""/>
                </v:shape>
              </w:pict>
            </w:r>
          </w:p>
        </w:tc>
      </w:tr>
    </w:tbl>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i/>
          <w:iCs/>
          <w:color w:val="000000"/>
          <w:sz w:val="20"/>
          <w:szCs w:val="20"/>
        </w:rPr>
        <w:t>Ducted Fan Aircraft</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There are two design directions to duct fan aircraft:</w:t>
      </w:r>
    </w:p>
    <w:p w:rsidR="00000000" w:rsidRDefault="00C60B86">
      <w:pPr>
        <w:widowControl w:val="0"/>
        <w:tabs>
          <w:tab w:val="left" w:pos="360"/>
        </w:tabs>
        <w:autoSpaceDE w:val="0"/>
        <w:autoSpaceDN w:val="0"/>
        <w:adjustRightInd w:val="0"/>
        <w:spacing w:after="0" w:line="240" w:lineRule="auto"/>
        <w:ind w:left="360" w:hanging="36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 xml:space="preserve">Enclose the twin rotors of a helicopter-like aircraft within protective ducts. The aircraft is often referred to as an </w:t>
      </w:r>
      <w:r>
        <w:rPr>
          <w:rFonts w:ascii="Times New Roman" w:hAnsi="Times New Roman"/>
          <w:color w:val="000000"/>
          <w:sz w:val="20"/>
          <w:szCs w:val="20"/>
        </w:rPr>
        <w:t>“</w:t>
      </w:r>
      <w:r>
        <w:rPr>
          <w:rFonts w:ascii="Times New Roman" w:hAnsi="Times New Roman"/>
          <w:color w:val="000000"/>
          <w:sz w:val="20"/>
          <w:szCs w:val="20"/>
        </w:rPr>
        <w:t>aerial jeep.</w:t>
      </w:r>
      <w:r>
        <w:rPr>
          <w:rFonts w:ascii="Times New Roman" w:hAnsi="Times New Roman"/>
          <w:color w:val="000000"/>
          <w:sz w:val="20"/>
          <w:szCs w:val="20"/>
        </w:rPr>
        <w:t>”</w:t>
      </w:r>
    </w:p>
    <w:p w:rsidR="00000000" w:rsidRDefault="00C60B86">
      <w:pPr>
        <w:widowControl w:val="0"/>
        <w:tabs>
          <w:tab w:val="left" w:pos="360"/>
        </w:tabs>
        <w:autoSpaceDE w:val="0"/>
        <w:autoSpaceDN w:val="0"/>
        <w:adjustRightInd w:val="0"/>
        <w:spacing w:after="0" w:line="240" w:lineRule="auto"/>
        <w:ind w:left="360" w:hanging="36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U</w:t>
      </w:r>
      <w:r>
        <w:rPr>
          <w:rFonts w:ascii="Times New Roman" w:hAnsi="Times New Roman"/>
          <w:color w:val="000000"/>
          <w:sz w:val="20"/>
          <w:szCs w:val="20"/>
        </w:rPr>
        <w:t xml:space="preserve">se many ducted fans with each fan driven directly by an engine, generally referred to as a </w:t>
      </w:r>
      <w:proofErr w:type="spellStart"/>
      <w:r>
        <w:rPr>
          <w:rFonts w:ascii="Times New Roman" w:hAnsi="Times New Roman"/>
          <w:color w:val="000000"/>
          <w:sz w:val="20"/>
          <w:szCs w:val="20"/>
        </w:rPr>
        <w:t>volantor</w:t>
      </w:r>
      <w:proofErr w:type="spellEnd"/>
      <w:r>
        <w:rPr>
          <w:rFonts w:ascii="Times New Roman" w:hAnsi="Times New Roman"/>
          <w:color w:val="000000"/>
          <w:sz w:val="20"/>
          <w:szCs w:val="20"/>
        </w:rPr>
        <w: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i/>
          <w:iCs/>
          <w:color w:val="000000"/>
          <w:sz w:val="20"/>
          <w:szCs w:val="20"/>
        </w:rPr>
        <w:t>Aerial Jeep Approach</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There have been a number of vehicles developed beginning in the 1950</w:t>
      </w:r>
      <w:r>
        <w:rPr>
          <w:rFonts w:ascii="Times New Roman" w:hAnsi="Times New Roman"/>
          <w:color w:val="000000"/>
          <w:sz w:val="20"/>
          <w:szCs w:val="20"/>
        </w:rPr>
        <w:t>’</w:t>
      </w:r>
      <w:r>
        <w:rPr>
          <w:rFonts w:ascii="Times New Roman" w:hAnsi="Times New Roman"/>
          <w:color w:val="000000"/>
          <w:sz w:val="20"/>
          <w:szCs w:val="20"/>
        </w:rPr>
        <w:t>s that attempted to use two large ducted fans driven by a centra</w:t>
      </w:r>
      <w:r>
        <w:rPr>
          <w:rFonts w:ascii="Times New Roman" w:hAnsi="Times New Roman"/>
          <w:color w:val="000000"/>
          <w:sz w:val="20"/>
          <w:szCs w:val="20"/>
        </w:rPr>
        <w:t xml:space="preserve">l </w:t>
      </w:r>
      <w:proofErr w:type="spellStart"/>
      <w:r>
        <w:rPr>
          <w:rFonts w:ascii="Times New Roman" w:hAnsi="Times New Roman"/>
          <w:color w:val="000000"/>
          <w:sz w:val="20"/>
          <w:szCs w:val="20"/>
        </w:rPr>
        <w:t>powerplant</w:t>
      </w:r>
      <w:proofErr w:type="spellEnd"/>
      <w:r>
        <w:rPr>
          <w:rFonts w:ascii="Times New Roman" w:hAnsi="Times New Roman"/>
          <w:color w:val="000000"/>
          <w:sz w:val="20"/>
          <w:szCs w:val="20"/>
        </w:rPr>
        <w:t>. A few of these are shown below along with the date of their introduction.</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43"/>
          <w:footerReference w:type="default" r:id="rId44"/>
          <w:pgSz w:w="11906" w:h="16838"/>
          <w:pgMar w:top="720" w:right="720" w:bottom="720" w:left="720" w:header="720" w:footer="720" w:gutter="0"/>
          <w:cols w:space="720"/>
          <w:noEndnote/>
        </w:sect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lastRenderedPageBreak/>
        <w:t> </w:t>
      </w:r>
    </w:p>
    <w:p w:rsidR="00000000" w:rsidRDefault="002F43B3">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pict>
          <v:shape id="_x0000_i1028" type="#_x0000_t75" style="width:454.5pt;height:258.75pt">
            <v:imagedata r:id="rId45" o:title=""/>
          </v:shape>
        </w:pic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 xml:space="preserve">Upper left: </w:t>
      </w:r>
      <w:proofErr w:type="spellStart"/>
      <w:r>
        <w:rPr>
          <w:rFonts w:ascii="Times New Roman" w:hAnsi="Times New Roman"/>
          <w:color w:val="000000"/>
          <w:sz w:val="20"/>
          <w:szCs w:val="20"/>
        </w:rPr>
        <w:t>Piasecki</w:t>
      </w:r>
      <w:proofErr w:type="spellEnd"/>
      <w:r>
        <w:rPr>
          <w:rFonts w:ascii="Times New Roman" w:hAnsi="Times New Roman"/>
          <w:color w:val="000000"/>
          <w:sz w:val="20"/>
          <w:szCs w:val="20"/>
        </w:rPr>
        <w:t xml:space="preserve"> VZ-8 (1958), Upper right: Chrysler VZ-6 (1959), Lower left: </w:t>
      </w:r>
      <w:proofErr w:type="spellStart"/>
      <w:r>
        <w:rPr>
          <w:rFonts w:ascii="Times New Roman" w:hAnsi="Times New Roman"/>
          <w:color w:val="000000"/>
          <w:sz w:val="20"/>
          <w:szCs w:val="20"/>
        </w:rPr>
        <w:t>Piasecki</w:t>
      </w:r>
      <w:proofErr w:type="spellEnd"/>
      <w:r>
        <w:rPr>
          <w:rFonts w:ascii="Times New Roman" w:hAnsi="Times New Roman"/>
          <w:color w:val="000000"/>
          <w:sz w:val="20"/>
          <w:szCs w:val="20"/>
        </w:rPr>
        <w:t xml:space="preserve"> 59H (1962); Lower right: X-Hawk (2006)</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limitations of this design (and that ultimately led to its termination after one or two prototypes) are as follows:</w:t>
      </w:r>
    </w:p>
    <w:p w:rsidR="00000000" w:rsidRDefault="00C60B86">
      <w:pPr>
        <w:widowControl w:val="0"/>
        <w:tabs>
          <w:tab w:val="left" w:pos="360"/>
        </w:tabs>
        <w:autoSpaceDE w:val="0"/>
        <w:autoSpaceDN w:val="0"/>
        <w:adjustRightInd w:val="0"/>
        <w:spacing w:after="0" w:line="240" w:lineRule="auto"/>
        <w:ind w:left="360" w:hanging="36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Th</w:t>
      </w:r>
      <w:r>
        <w:rPr>
          <w:rFonts w:ascii="Times New Roman" w:hAnsi="Times New Roman"/>
          <w:color w:val="000000"/>
          <w:sz w:val="20"/>
          <w:szCs w:val="20"/>
        </w:rPr>
        <w:t>e design involved a large number of critical components in which the failure of any one and at any altitude was likely to be fatal.</w:t>
      </w:r>
    </w:p>
    <w:p w:rsidR="00000000" w:rsidRDefault="00C60B86">
      <w:pPr>
        <w:widowControl w:val="0"/>
        <w:tabs>
          <w:tab w:val="left" w:pos="360"/>
        </w:tabs>
        <w:autoSpaceDE w:val="0"/>
        <w:autoSpaceDN w:val="0"/>
        <w:adjustRightInd w:val="0"/>
        <w:spacing w:after="0" w:line="240" w:lineRule="auto"/>
        <w:ind w:left="360" w:hanging="36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Large ducted fans have inherently adverse reactions to airflow over the duct</w:t>
      </w:r>
      <w:r>
        <w:rPr>
          <w:rFonts w:ascii="Times New Roman" w:hAnsi="Times New Roman"/>
          <w:color w:val="000000"/>
          <w:sz w:val="20"/>
          <w:szCs w:val="20"/>
        </w:rPr>
        <w:t>’</w:t>
      </w:r>
      <w:r>
        <w:rPr>
          <w:rFonts w:ascii="Times New Roman" w:hAnsi="Times New Roman"/>
          <w:color w:val="000000"/>
          <w:sz w:val="20"/>
          <w:szCs w:val="20"/>
        </w:rPr>
        <w:t xml:space="preserve">s leading edge as they begin to translate. The instabilities created greatly limit the forward speed since the airflow can stall at the leading edge of the duct. Once this occurs the aircraft is lost. The Chrysler VZ-6 and </w:t>
      </w:r>
      <w:proofErr w:type="spellStart"/>
      <w:r>
        <w:rPr>
          <w:rFonts w:ascii="Times New Roman" w:hAnsi="Times New Roman"/>
          <w:color w:val="000000"/>
          <w:sz w:val="20"/>
          <w:szCs w:val="20"/>
        </w:rPr>
        <w:t>Piasecki</w:t>
      </w:r>
      <w:proofErr w:type="spellEnd"/>
      <w:r>
        <w:rPr>
          <w:rFonts w:ascii="Times New Roman" w:hAnsi="Times New Roman"/>
          <w:color w:val="000000"/>
          <w:sz w:val="20"/>
          <w:szCs w:val="20"/>
        </w:rPr>
        <w:t xml:space="preserve"> VZ-8 never attempted to </w:t>
      </w:r>
      <w:r>
        <w:rPr>
          <w:rFonts w:ascii="Times New Roman" w:hAnsi="Times New Roman"/>
          <w:color w:val="000000"/>
          <w:sz w:val="20"/>
          <w:szCs w:val="20"/>
        </w:rPr>
        <w:t>exceed 50 mph in forward speed.</w:t>
      </w:r>
    </w:p>
    <w:p w:rsidR="00000000" w:rsidRDefault="00C60B86">
      <w:pPr>
        <w:widowControl w:val="0"/>
        <w:tabs>
          <w:tab w:val="left" w:pos="360"/>
        </w:tabs>
        <w:autoSpaceDE w:val="0"/>
        <w:autoSpaceDN w:val="0"/>
        <w:adjustRightInd w:val="0"/>
        <w:spacing w:after="0" w:line="240" w:lineRule="auto"/>
        <w:ind w:left="360" w:hanging="36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The large fans made it difficult to locate a significant and/or bulky payload in a practical location.</w:t>
      </w:r>
    </w:p>
    <w:p w:rsidR="00000000" w:rsidRDefault="00C60B86">
      <w:pPr>
        <w:widowControl w:val="0"/>
        <w:tabs>
          <w:tab w:val="left" w:pos="360"/>
        </w:tabs>
        <w:autoSpaceDE w:val="0"/>
        <w:autoSpaceDN w:val="0"/>
        <w:adjustRightInd w:val="0"/>
        <w:spacing w:after="0" w:line="240" w:lineRule="auto"/>
        <w:ind w:left="360" w:hanging="36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Their complex drive train with many of the elements of the helicopter meant that the vehicle</w:t>
      </w:r>
      <w:r>
        <w:rPr>
          <w:rFonts w:ascii="Times New Roman" w:hAnsi="Times New Roman"/>
          <w:color w:val="000000"/>
          <w:sz w:val="20"/>
          <w:szCs w:val="20"/>
        </w:rPr>
        <w:t>’</w:t>
      </w:r>
      <w:r>
        <w:rPr>
          <w:rFonts w:ascii="Times New Roman" w:hAnsi="Times New Roman"/>
          <w:color w:val="000000"/>
          <w:sz w:val="20"/>
          <w:szCs w:val="20"/>
        </w:rPr>
        <w:t>s initial cost would</w:t>
      </w:r>
      <w:r>
        <w:rPr>
          <w:rFonts w:ascii="Times New Roman" w:hAnsi="Times New Roman"/>
          <w:color w:val="000000"/>
          <w:sz w:val="20"/>
          <w:szCs w:val="20"/>
        </w:rPr>
        <w:t xml:space="preserve"> be high, and it would have result in maintenance and insurance costs.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Clearly if this approach had any merit further development would have occurred. It would seem that the recent X-Hawk, which is very similar to the previous </w:t>
      </w:r>
      <w:r>
        <w:rPr>
          <w:rFonts w:ascii="Times New Roman" w:hAnsi="Times New Roman"/>
          <w:color w:val="000000"/>
          <w:sz w:val="20"/>
          <w:szCs w:val="20"/>
        </w:rPr>
        <w:t>“</w:t>
      </w:r>
      <w:r>
        <w:rPr>
          <w:rFonts w:ascii="Times New Roman" w:hAnsi="Times New Roman"/>
          <w:color w:val="000000"/>
          <w:sz w:val="20"/>
          <w:szCs w:val="20"/>
        </w:rPr>
        <w:t>aerial jeep</w:t>
      </w:r>
      <w:r>
        <w:rPr>
          <w:rFonts w:ascii="Times New Roman" w:hAnsi="Times New Roman"/>
          <w:color w:val="000000"/>
          <w:sz w:val="20"/>
          <w:szCs w:val="20"/>
        </w:rPr>
        <w:t>”</w:t>
      </w:r>
      <w:r>
        <w:rPr>
          <w:rFonts w:ascii="Times New Roman" w:hAnsi="Times New Roman"/>
          <w:color w:val="000000"/>
          <w:sz w:val="20"/>
          <w:szCs w:val="20"/>
        </w:rPr>
        <w:t xml:space="preserve"> concepts is re</w:t>
      </w:r>
      <w:r>
        <w:rPr>
          <w:rFonts w:ascii="Times New Roman" w:hAnsi="Times New Roman"/>
          <w:color w:val="000000"/>
          <w:sz w:val="20"/>
          <w:szCs w:val="20"/>
        </w:rPr>
        <w:t xml:space="preserve">lying on the adage </w:t>
      </w:r>
      <w:r>
        <w:rPr>
          <w:rFonts w:ascii="Times New Roman" w:hAnsi="Times New Roman"/>
          <w:color w:val="000000"/>
          <w:sz w:val="20"/>
          <w:szCs w:val="20"/>
        </w:rPr>
        <w:t>“</w:t>
      </w:r>
      <w:r>
        <w:rPr>
          <w:rFonts w:ascii="Times New Roman" w:hAnsi="Times New Roman"/>
          <w:color w:val="000000"/>
          <w:sz w:val="20"/>
          <w:szCs w:val="20"/>
        </w:rPr>
        <w:t>we repeat what we choose to forget.</w:t>
      </w:r>
      <w:r>
        <w:rPr>
          <w:rFonts w:ascii="Times New Roman" w:hAnsi="Times New Roman"/>
          <w:color w:val="000000"/>
          <w:sz w:val="20"/>
          <w:szCs w:val="20"/>
        </w:rPr>
        <w: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proofErr w:type="spellStart"/>
      <w:r>
        <w:rPr>
          <w:rFonts w:ascii="Times New Roman" w:hAnsi="Times New Roman"/>
          <w:b/>
          <w:bCs/>
          <w:i/>
          <w:iCs/>
          <w:color w:val="000000"/>
          <w:sz w:val="20"/>
          <w:szCs w:val="20"/>
        </w:rPr>
        <w:t>Volantors</w:t>
      </w:r>
      <w:proofErr w:type="spellEnd"/>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The </w:t>
      </w:r>
      <w:proofErr w:type="spellStart"/>
      <w:r>
        <w:rPr>
          <w:rFonts w:ascii="Times New Roman" w:hAnsi="Times New Roman"/>
          <w:color w:val="000000"/>
          <w:sz w:val="20"/>
          <w:szCs w:val="20"/>
        </w:rPr>
        <w:t>volantor</w:t>
      </w:r>
      <w:proofErr w:type="spellEnd"/>
      <w:r>
        <w:rPr>
          <w:rFonts w:ascii="Times New Roman" w:hAnsi="Times New Roman"/>
          <w:color w:val="000000"/>
          <w:sz w:val="20"/>
          <w:szCs w:val="20"/>
        </w:rPr>
        <w:t xml:space="preserve"> uses enough ducted fans driven directly by individual engines to ensure that it can continue to hover on a hot day at altitude following the failure of an engine. This require</w:t>
      </w:r>
      <w:r>
        <w:rPr>
          <w:rFonts w:ascii="Times New Roman" w:hAnsi="Times New Roman"/>
          <w:color w:val="000000"/>
          <w:sz w:val="20"/>
          <w:szCs w:val="20"/>
        </w:rPr>
        <w:t>s a minimum of five engines with eight chosen to minimize installed power.</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Since hover stability and control are achieved only through engine control no added mechanical complexity is needed. This reduces cost and does not compromise the inherent statisti</w:t>
      </w:r>
      <w:r>
        <w:rPr>
          <w:rFonts w:ascii="Times New Roman" w:hAnsi="Times New Roman"/>
          <w:color w:val="000000"/>
          <w:sz w:val="20"/>
          <w:szCs w:val="20"/>
        </w:rPr>
        <w:t xml:space="preserve">cal reliability of the </w:t>
      </w:r>
      <w:proofErr w:type="spellStart"/>
      <w:r>
        <w:rPr>
          <w:rFonts w:ascii="Times New Roman" w:hAnsi="Times New Roman"/>
          <w:color w:val="000000"/>
          <w:sz w:val="20"/>
          <w:szCs w:val="20"/>
        </w:rPr>
        <w:t>volantor</w:t>
      </w:r>
      <w:proofErr w:type="spellEnd"/>
      <w:r>
        <w:rPr>
          <w:rFonts w:ascii="Times New Roman" w:hAnsi="Times New Roman"/>
          <w:color w:val="000000"/>
          <w:sz w:val="20"/>
          <w:szCs w:val="20"/>
        </w:rPr>
        <w:t>. Since the engines directly drive the fans a drive train is also eliminated.</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The Company believes the </w:t>
      </w:r>
      <w:proofErr w:type="spellStart"/>
      <w:r>
        <w:rPr>
          <w:rFonts w:ascii="Times New Roman" w:hAnsi="Times New Roman"/>
          <w:color w:val="000000"/>
          <w:sz w:val="20"/>
          <w:szCs w:val="20"/>
        </w:rPr>
        <w:t>volantor</w:t>
      </w:r>
      <w:r>
        <w:rPr>
          <w:rFonts w:ascii="Times New Roman" w:hAnsi="Times New Roman"/>
          <w:color w:val="000000"/>
          <w:sz w:val="20"/>
          <w:szCs w:val="20"/>
        </w:rPr>
        <w:t>’</w:t>
      </w:r>
      <w:r>
        <w:rPr>
          <w:rFonts w:ascii="Times New Roman" w:hAnsi="Times New Roman"/>
          <w:color w:val="000000"/>
          <w:sz w:val="20"/>
          <w:szCs w:val="20"/>
        </w:rPr>
        <w:t>s</w:t>
      </w:r>
      <w:proofErr w:type="spellEnd"/>
      <w:r>
        <w:rPr>
          <w:rFonts w:ascii="Times New Roman" w:hAnsi="Times New Roman"/>
          <w:color w:val="000000"/>
          <w:sz w:val="20"/>
          <w:szCs w:val="20"/>
        </w:rPr>
        <w:t xml:space="preserve"> simplicity will allow it to achieve the lowest cost per seat for an aircraft with both VTOL-capability and a r</w:t>
      </w:r>
      <w:r>
        <w:rPr>
          <w:rFonts w:ascii="Times New Roman" w:hAnsi="Times New Roman"/>
          <w:color w:val="000000"/>
          <w:sz w:val="20"/>
          <w:szCs w:val="20"/>
        </w:rPr>
        <w:t>easonably fail-safe design.</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46"/>
          <w:footerReference w:type="default" r:id="rId47"/>
          <w:pgSz w:w="11906" w:h="16838"/>
          <w:pgMar w:top="720" w:right="720" w:bottom="720" w:left="720" w:header="720" w:footer="720" w:gutter="0"/>
          <w:cols w:space="720"/>
          <w:noEndnote/>
        </w:sect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lastRenderedPageBreak/>
        <w:t> </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REGULATION</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i/>
          <w:iCs/>
          <w:color w:val="000000"/>
          <w:sz w:val="20"/>
          <w:szCs w:val="20"/>
        </w:rPr>
        <w:t>Airworthiness Certification Requirements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The Federal Aviation Act of 1958, as amended, vests in the Federal Aviation Administration (commonly, the </w:t>
      </w:r>
      <w:r>
        <w:rPr>
          <w:rFonts w:ascii="Times New Roman" w:hAnsi="Times New Roman"/>
          <w:color w:val="000000"/>
          <w:sz w:val="20"/>
          <w:szCs w:val="20"/>
        </w:rPr>
        <w:t>“</w:t>
      </w:r>
      <w:r>
        <w:rPr>
          <w:rFonts w:ascii="Times New Roman" w:hAnsi="Times New Roman"/>
          <w:color w:val="000000"/>
          <w:sz w:val="20"/>
          <w:szCs w:val="20"/>
        </w:rPr>
        <w:t>FAA</w:t>
      </w:r>
      <w:r>
        <w:rPr>
          <w:rFonts w:ascii="Times New Roman" w:hAnsi="Times New Roman"/>
          <w:color w:val="000000"/>
          <w:sz w:val="20"/>
          <w:szCs w:val="20"/>
        </w:rPr>
        <w:t>”</w:t>
      </w:r>
      <w:r>
        <w:rPr>
          <w:rFonts w:ascii="Times New Roman" w:hAnsi="Times New Roman"/>
          <w:color w:val="000000"/>
          <w:sz w:val="20"/>
          <w:szCs w:val="20"/>
        </w:rPr>
        <w:t>) the authority to regulate virtually all aspects of civil (i.e., non-military) aviation within the United States, including pilot certification,</w:t>
      </w:r>
      <w:r>
        <w:rPr>
          <w:rFonts w:ascii="Times New Roman" w:hAnsi="Times New Roman"/>
          <w:color w:val="000000"/>
          <w:sz w:val="20"/>
          <w:szCs w:val="20"/>
        </w:rPr>
        <w:t xml:space="preserve"> airspace usage, and the certification of aircraft. The FAA exercises its authority primarily through the issue and enforcement of regulations, known as the Federal Aviation Regulations (or </w:t>
      </w:r>
      <w:r>
        <w:rPr>
          <w:rFonts w:ascii="Times New Roman" w:hAnsi="Times New Roman"/>
          <w:color w:val="000000"/>
          <w:sz w:val="20"/>
          <w:szCs w:val="20"/>
        </w:rPr>
        <w:t>“</w:t>
      </w:r>
      <w:r>
        <w:rPr>
          <w:rFonts w:ascii="Times New Roman" w:hAnsi="Times New Roman"/>
          <w:color w:val="000000"/>
          <w:sz w:val="20"/>
          <w:szCs w:val="20"/>
        </w:rPr>
        <w:t>FAR</w:t>
      </w:r>
      <w:r>
        <w:rPr>
          <w:rFonts w:ascii="Times New Roman" w:hAnsi="Times New Roman"/>
          <w:color w:val="000000"/>
          <w:sz w:val="20"/>
          <w:szCs w:val="20"/>
        </w:rPr>
        <w:t>”</w:t>
      </w:r>
      <w:r>
        <w:rPr>
          <w:rFonts w:ascii="Times New Roman" w:hAnsi="Times New Roman"/>
          <w:color w:val="000000"/>
          <w:sz w:val="20"/>
          <w:szCs w:val="20"/>
        </w:rPr>
        <w:t>s), which are codified in Title 14 of the Code of Federal Reg</w:t>
      </w:r>
      <w:r>
        <w:rPr>
          <w:rFonts w:ascii="Times New Roman" w:hAnsi="Times New Roman"/>
          <w:color w:val="000000"/>
          <w:sz w:val="20"/>
          <w:szCs w:val="20"/>
        </w:rPr>
        <w:t xml:space="preserve">ulations. Among other things, the FARs set forth the type certification requirements (known as </w:t>
      </w:r>
      <w:r>
        <w:rPr>
          <w:rFonts w:ascii="Times New Roman" w:hAnsi="Times New Roman"/>
          <w:color w:val="000000"/>
          <w:sz w:val="20"/>
          <w:szCs w:val="20"/>
        </w:rPr>
        <w:t>“</w:t>
      </w:r>
      <w:r>
        <w:rPr>
          <w:rFonts w:ascii="Times New Roman" w:hAnsi="Times New Roman"/>
          <w:color w:val="000000"/>
          <w:sz w:val="20"/>
          <w:szCs w:val="20"/>
        </w:rPr>
        <w:t>airworthiness standards</w:t>
      </w:r>
      <w:r>
        <w:rPr>
          <w:rFonts w:ascii="Times New Roman" w:hAnsi="Times New Roman"/>
          <w:color w:val="000000"/>
          <w:sz w:val="20"/>
          <w:szCs w:val="20"/>
        </w:rPr>
        <w:t>”</w:t>
      </w:r>
      <w:r>
        <w:rPr>
          <w:rFonts w:ascii="Times New Roman" w:hAnsi="Times New Roman"/>
          <w:color w:val="000000"/>
          <w:sz w:val="20"/>
          <w:szCs w:val="20"/>
        </w:rPr>
        <w:t>) for aircraft designs, the requirements for manufacturers</w:t>
      </w:r>
      <w:r>
        <w:rPr>
          <w:rFonts w:ascii="Times New Roman" w:hAnsi="Times New Roman"/>
          <w:color w:val="000000"/>
          <w:sz w:val="20"/>
          <w:szCs w:val="20"/>
        </w:rPr>
        <w:t>’</w:t>
      </w:r>
      <w:r>
        <w:rPr>
          <w:rFonts w:ascii="Times New Roman" w:hAnsi="Times New Roman"/>
          <w:color w:val="000000"/>
          <w:sz w:val="20"/>
          <w:szCs w:val="20"/>
        </w:rPr>
        <w:t xml:space="preserve"> production quality control systems, the requirements for airworthiness certi</w:t>
      </w:r>
      <w:r>
        <w:rPr>
          <w:rFonts w:ascii="Times New Roman" w:hAnsi="Times New Roman"/>
          <w:color w:val="000000"/>
          <w:sz w:val="20"/>
          <w:szCs w:val="20"/>
        </w:rPr>
        <w:t>fication of individual aircraft, and the operations and maintenance rules for air carriers and repair facilities.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The Aircraft Certification Service (designated </w:t>
      </w:r>
      <w:r>
        <w:rPr>
          <w:rFonts w:ascii="Times New Roman" w:hAnsi="Times New Roman"/>
          <w:color w:val="000000"/>
          <w:sz w:val="20"/>
          <w:szCs w:val="20"/>
        </w:rPr>
        <w:t>“</w:t>
      </w:r>
      <w:r>
        <w:rPr>
          <w:rFonts w:ascii="Times New Roman" w:hAnsi="Times New Roman"/>
          <w:color w:val="000000"/>
          <w:sz w:val="20"/>
          <w:szCs w:val="20"/>
        </w:rPr>
        <w:t>AIR</w:t>
      </w:r>
      <w:r>
        <w:rPr>
          <w:rFonts w:ascii="Times New Roman" w:hAnsi="Times New Roman"/>
          <w:color w:val="000000"/>
          <w:sz w:val="20"/>
          <w:szCs w:val="20"/>
        </w:rPr>
        <w:t>”</w:t>
      </w:r>
      <w:r>
        <w:rPr>
          <w:rFonts w:ascii="Times New Roman" w:hAnsi="Times New Roman"/>
          <w:color w:val="000000"/>
          <w:sz w:val="20"/>
          <w:szCs w:val="20"/>
        </w:rPr>
        <w:t xml:space="preserve"> by FAA) is the department within the FAA that develops and administers safety standards </w:t>
      </w:r>
      <w:r>
        <w:rPr>
          <w:rFonts w:ascii="Times New Roman" w:hAnsi="Times New Roman"/>
          <w:color w:val="000000"/>
          <w:sz w:val="20"/>
          <w:szCs w:val="20"/>
        </w:rPr>
        <w:t>for aircraft and related products that are manufactured in the United States or are used by operators of aircraft registered in the United States. Related products include engines, propellers, equipment, and replacement parts. As a regulatory function, AIR</w:t>
      </w:r>
      <w:r>
        <w:rPr>
          <w:rFonts w:ascii="Times New Roman" w:hAnsi="Times New Roman"/>
          <w:color w:val="000000"/>
          <w:sz w:val="20"/>
          <w:szCs w:val="20"/>
        </w:rPr>
        <w:t>’</w:t>
      </w:r>
      <w:r>
        <w:rPr>
          <w:rFonts w:ascii="Times New Roman" w:hAnsi="Times New Roman"/>
          <w:color w:val="000000"/>
          <w:sz w:val="20"/>
          <w:szCs w:val="20"/>
        </w:rPr>
        <w:t>s mission priorities are: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tabs>
          <w:tab w:val="left" w:pos="1080"/>
        </w:tabs>
        <w:autoSpaceDE w:val="0"/>
        <w:autoSpaceDN w:val="0"/>
        <w:adjustRightInd w:val="0"/>
        <w:spacing w:after="0" w:line="240" w:lineRule="auto"/>
        <w:ind w:left="1080" w:hanging="1080"/>
        <w:rPr>
          <w:rFonts w:ascii="serif" w:hAnsi="serif" w:cs="serif"/>
          <w:color w:val="000000"/>
          <w:sz w:val="24"/>
          <w:szCs w:val="24"/>
        </w:rPr>
      </w:pPr>
      <w:r>
        <w:rPr>
          <w:rFonts w:ascii="Times New Roman" w:hAnsi="Times New Roman"/>
          <w:color w:val="000000"/>
          <w:sz w:val="20"/>
          <w:szCs w:val="20"/>
        </w:rPr>
        <w:t>1.  </w:t>
      </w:r>
      <w:r>
        <w:rPr>
          <w:rFonts w:ascii="serif" w:hAnsi="serif" w:cs="serif"/>
          <w:color w:val="000000"/>
          <w:sz w:val="24"/>
          <w:szCs w:val="24"/>
        </w:rPr>
        <w:tab/>
      </w:r>
      <w:r>
        <w:rPr>
          <w:rFonts w:ascii="Times New Roman" w:hAnsi="Times New Roman"/>
          <w:color w:val="000000"/>
          <w:sz w:val="20"/>
          <w:szCs w:val="20"/>
        </w:rPr>
        <w:t>Continued airworthiness and other activities related to continued operational safety;</w:t>
      </w:r>
    </w:p>
    <w:p w:rsidR="00000000" w:rsidRDefault="00C60B86">
      <w:pPr>
        <w:widowControl w:val="0"/>
        <w:tabs>
          <w:tab w:val="left" w:pos="1080"/>
        </w:tabs>
        <w:autoSpaceDE w:val="0"/>
        <w:autoSpaceDN w:val="0"/>
        <w:adjustRightInd w:val="0"/>
        <w:spacing w:after="0" w:line="240" w:lineRule="auto"/>
        <w:ind w:left="1080" w:hanging="1080"/>
        <w:rPr>
          <w:rFonts w:ascii="serif" w:hAnsi="serif" w:cs="serif"/>
          <w:color w:val="000000"/>
          <w:sz w:val="24"/>
          <w:szCs w:val="24"/>
        </w:rPr>
      </w:pPr>
      <w:r>
        <w:rPr>
          <w:rFonts w:ascii="Times New Roman" w:hAnsi="Times New Roman"/>
          <w:color w:val="000000"/>
          <w:sz w:val="20"/>
          <w:szCs w:val="20"/>
        </w:rPr>
        <w:t>2.  </w:t>
      </w:r>
      <w:r>
        <w:rPr>
          <w:rFonts w:ascii="serif" w:hAnsi="serif" w:cs="serif"/>
          <w:color w:val="000000"/>
          <w:sz w:val="24"/>
          <w:szCs w:val="24"/>
        </w:rPr>
        <w:tab/>
      </w:r>
      <w:r>
        <w:rPr>
          <w:rFonts w:ascii="Times New Roman" w:hAnsi="Times New Roman"/>
          <w:color w:val="000000"/>
          <w:sz w:val="20"/>
          <w:szCs w:val="20"/>
        </w:rPr>
        <w:t>Rulemaking and policy development; and</w:t>
      </w:r>
    </w:p>
    <w:p w:rsidR="00000000" w:rsidRDefault="00C60B86">
      <w:pPr>
        <w:widowControl w:val="0"/>
        <w:tabs>
          <w:tab w:val="left" w:pos="1080"/>
        </w:tabs>
        <w:autoSpaceDE w:val="0"/>
        <w:autoSpaceDN w:val="0"/>
        <w:adjustRightInd w:val="0"/>
        <w:spacing w:after="0" w:line="240" w:lineRule="auto"/>
        <w:ind w:left="1080" w:hanging="1080"/>
        <w:rPr>
          <w:rFonts w:ascii="serif" w:hAnsi="serif" w:cs="serif"/>
          <w:color w:val="000000"/>
          <w:sz w:val="24"/>
          <w:szCs w:val="24"/>
        </w:rPr>
      </w:pPr>
      <w:r>
        <w:rPr>
          <w:rFonts w:ascii="Times New Roman" w:hAnsi="Times New Roman"/>
          <w:color w:val="000000"/>
          <w:sz w:val="20"/>
          <w:szCs w:val="20"/>
        </w:rPr>
        <w:t>3.  </w:t>
      </w:r>
      <w:r>
        <w:rPr>
          <w:rFonts w:ascii="serif" w:hAnsi="serif" w:cs="serif"/>
          <w:color w:val="000000"/>
          <w:sz w:val="24"/>
          <w:szCs w:val="24"/>
        </w:rPr>
        <w:tab/>
      </w:r>
      <w:r>
        <w:rPr>
          <w:rFonts w:ascii="Times New Roman" w:hAnsi="Times New Roman"/>
          <w:color w:val="000000"/>
          <w:sz w:val="20"/>
          <w:szCs w:val="20"/>
        </w:rPr>
        <w:t>Certification.</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Continued airworthiness is given the highest priority because these activities have the greatest impact on the safety of operating aircraft and because they promote the continued satisfactory performance of approved systems, such as manufacturers</w:t>
      </w:r>
      <w:r>
        <w:rPr>
          <w:rFonts w:ascii="Times New Roman" w:hAnsi="Times New Roman"/>
          <w:color w:val="000000"/>
          <w:sz w:val="20"/>
          <w:szCs w:val="20"/>
        </w:rPr>
        <w:t>’</w:t>
      </w:r>
      <w:r>
        <w:rPr>
          <w:rFonts w:ascii="Times New Roman" w:hAnsi="Times New Roman"/>
          <w:color w:val="000000"/>
          <w:sz w:val="20"/>
          <w:szCs w:val="20"/>
        </w:rPr>
        <w:t xml:space="preserve"> approved</w:t>
      </w:r>
      <w:r>
        <w:rPr>
          <w:rFonts w:ascii="Times New Roman" w:hAnsi="Times New Roman"/>
          <w:color w:val="000000"/>
          <w:sz w:val="20"/>
          <w:szCs w:val="20"/>
        </w:rPr>
        <w:t xml:space="preserve"> quality control systems. Rulemaking and policy development are considered to be a higher priority than issuing new certificates because the integrity of the certification program depends on the currency of applicable rules and policies.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One of the key go</w:t>
      </w:r>
      <w:r>
        <w:rPr>
          <w:rFonts w:ascii="Times New Roman" w:hAnsi="Times New Roman"/>
          <w:color w:val="000000"/>
          <w:sz w:val="20"/>
          <w:szCs w:val="20"/>
        </w:rPr>
        <w:t xml:space="preserve">als of the certification and continued airworthiness standards is that each safety-critical system have a reliability of at least 0.999999999 per flight hour, which is another way of saying that a particular safety-critical component or system should have </w:t>
      </w:r>
      <w:r>
        <w:rPr>
          <w:rFonts w:ascii="Times New Roman" w:hAnsi="Times New Roman"/>
          <w:color w:val="000000"/>
          <w:sz w:val="20"/>
          <w:szCs w:val="20"/>
        </w:rPr>
        <w:t>no more than a one-in-one-billion chance of failure for each flight hour. In pursuit of this goal, the regulations address a combination of requirements for design, analysis, test, inspection, maintenance, and operations. To permit design innovation, the r</w:t>
      </w:r>
      <w:r>
        <w:rPr>
          <w:rFonts w:ascii="Times New Roman" w:hAnsi="Times New Roman"/>
          <w:color w:val="000000"/>
          <w:sz w:val="20"/>
          <w:szCs w:val="20"/>
        </w:rPr>
        <w:t>egulations for the most part avoid specifying details such as materials, structural concepts, etc.; instead, designers are given a free hand as long as they accept the responsibility for showing that systems with innovative design features meet the FAA</w:t>
      </w:r>
      <w:r>
        <w:rPr>
          <w:rFonts w:ascii="Times New Roman" w:hAnsi="Times New Roman"/>
          <w:color w:val="000000"/>
          <w:sz w:val="20"/>
          <w:szCs w:val="20"/>
        </w:rPr>
        <w:t>’</w:t>
      </w:r>
      <w:r>
        <w:rPr>
          <w:rFonts w:ascii="Times New Roman" w:hAnsi="Times New Roman"/>
          <w:color w:val="000000"/>
          <w:sz w:val="20"/>
          <w:szCs w:val="20"/>
        </w:rPr>
        <w:t>s s</w:t>
      </w:r>
      <w:r>
        <w:rPr>
          <w:rFonts w:ascii="Times New Roman" w:hAnsi="Times New Roman"/>
          <w:color w:val="000000"/>
          <w:sz w:val="20"/>
          <w:szCs w:val="20"/>
        </w:rPr>
        <w:t>tringent reliability standards.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cornerstone of AIR</w:t>
      </w:r>
      <w:r>
        <w:rPr>
          <w:rFonts w:ascii="Times New Roman" w:hAnsi="Times New Roman"/>
          <w:color w:val="000000"/>
          <w:sz w:val="20"/>
          <w:szCs w:val="20"/>
        </w:rPr>
        <w:t>’</w:t>
      </w:r>
      <w:r>
        <w:rPr>
          <w:rFonts w:ascii="Times New Roman" w:hAnsi="Times New Roman"/>
          <w:color w:val="000000"/>
          <w:sz w:val="20"/>
          <w:szCs w:val="20"/>
        </w:rPr>
        <w:t xml:space="preserve">s certification process is the </w:t>
      </w:r>
      <w:r>
        <w:rPr>
          <w:rFonts w:ascii="Times New Roman" w:hAnsi="Times New Roman"/>
          <w:color w:val="000000"/>
          <w:sz w:val="20"/>
          <w:szCs w:val="20"/>
        </w:rPr>
        <w:t>“</w:t>
      </w:r>
      <w:r>
        <w:rPr>
          <w:rFonts w:ascii="Times New Roman" w:hAnsi="Times New Roman"/>
          <w:color w:val="000000"/>
          <w:sz w:val="20"/>
          <w:szCs w:val="20"/>
        </w:rPr>
        <w:t>airworthiness certificate,</w:t>
      </w:r>
      <w:r>
        <w:rPr>
          <w:rFonts w:ascii="Times New Roman" w:hAnsi="Times New Roman"/>
          <w:color w:val="000000"/>
          <w:sz w:val="20"/>
          <w:szCs w:val="20"/>
        </w:rPr>
        <w:t>”</w:t>
      </w:r>
      <w:r>
        <w:rPr>
          <w:rFonts w:ascii="Times New Roman" w:hAnsi="Times New Roman"/>
          <w:color w:val="000000"/>
          <w:sz w:val="20"/>
          <w:szCs w:val="20"/>
        </w:rPr>
        <w:t xml:space="preserve"> issued for each individual aircraft. Generally, regulations prohibit operating an aircraft without an airworthiness certificate, or in viola</w:t>
      </w:r>
      <w:r>
        <w:rPr>
          <w:rFonts w:ascii="Times New Roman" w:hAnsi="Times New Roman"/>
          <w:color w:val="000000"/>
          <w:sz w:val="20"/>
          <w:szCs w:val="20"/>
        </w:rPr>
        <w:t xml:space="preserve">tion of any limitation or restriction of its airworthiness certificate. Certificates may be issued as either </w:t>
      </w:r>
      <w:r>
        <w:rPr>
          <w:rFonts w:ascii="Times New Roman" w:hAnsi="Times New Roman"/>
          <w:color w:val="000000"/>
          <w:sz w:val="20"/>
          <w:szCs w:val="20"/>
        </w:rPr>
        <w:t>“</w:t>
      </w:r>
      <w:r>
        <w:rPr>
          <w:rFonts w:ascii="Times New Roman" w:hAnsi="Times New Roman"/>
          <w:color w:val="000000"/>
          <w:sz w:val="20"/>
          <w:szCs w:val="20"/>
        </w:rPr>
        <w:t>standard</w:t>
      </w:r>
      <w:r>
        <w:rPr>
          <w:rFonts w:ascii="Times New Roman" w:hAnsi="Times New Roman"/>
          <w:color w:val="000000"/>
          <w:sz w:val="20"/>
          <w:szCs w:val="20"/>
        </w:rPr>
        <w:t>”</w:t>
      </w:r>
      <w:r>
        <w:rPr>
          <w:rFonts w:ascii="Times New Roman" w:hAnsi="Times New Roman"/>
          <w:color w:val="000000"/>
          <w:sz w:val="20"/>
          <w:szCs w:val="20"/>
        </w:rPr>
        <w:t xml:space="preserve"> or </w:t>
      </w:r>
      <w:r>
        <w:rPr>
          <w:rFonts w:ascii="Times New Roman" w:hAnsi="Times New Roman"/>
          <w:color w:val="000000"/>
          <w:sz w:val="20"/>
          <w:szCs w:val="20"/>
        </w:rPr>
        <w:t>“</w:t>
      </w:r>
      <w:r>
        <w:rPr>
          <w:rFonts w:ascii="Times New Roman" w:hAnsi="Times New Roman"/>
          <w:color w:val="000000"/>
          <w:sz w:val="20"/>
          <w:szCs w:val="20"/>
        </w:rPr>
        <w:t>special.</w:t>
      </w:r>
      <w:r>
        <w:rPr>
          <w:rFonts w:ascii="Times New Roman" w:hAnsi="Times New Roman"/>
          <w:color w:val="000000"/>
          <w:sz w:val="20"/>
          <w:szCs w:val="20"/>
        </w:rPr>
        <w:t>”</w:t>
      </w:r>
      <w:r>
        <w:rPr>
          <w:rFonts w:ascii="Times New Roman" w:hAnsi="Times New Roman"/>
          <w:color w:val="000000"/>
          <w:sz w:val="20"/>
          <w:szCs w:val="20"/>
        </w:rPr>
        <w:t xml:space="preserve"> Aircraft certificated in the Standard category are subject only to the same operating restrictions as most other productio</w:t>
      </w:r>
      <w:r>
        <w:rPr>
          <w:rFonts w:ascii="Times New Roman" w:hAnsi="Times New Roman"/>
          <w:color w:val="000000"/>
          <w:sz w:val="20"/>
          <w:szCs w:val="20"/>
        </w:rPr>
        <w:t>n aircraft, that is, that they be operated within the manufacturers</w:t>
      </w:r>
      <w:r>
        <w:rPr>
          <w:rFonts w:ascii="Times New Roman" w:hAnsi="Times New Roman"/>
          <w:color w:val="000000"/>
          <w:sz w:val="20"/>
          <w:szCs w:val="20"/>
        </w:rPr>
        <w:t>’</w:t>
      </w:r>
      <w:r>
        <w:rPr>
          <w:rFonts w:ascii="Times New Roman" w:hAnsi="Times New Roman"/>
          <w:color w:val="000000"/>
          <w:sz w:val="20"/>
          <w:szCs w:val="20"/>
        </w:rPr>
        <w:t xml:space="preserve"> approved design limitations for the particular type. </w:t>
      </w:r>
      <w:r>
        <w:rPr>
          <w:rFonts w:ascii="Times New Roman" w:hAnsi="Times New Roman"/>
          <w:color w:val="000000"/>
          <w:sz w:val="20"/>
          <w:szCs w:val="20"/>
        </w:rPr>
        <w:t>“</w:t>
      </w:r>
      <w:r>
        <w:rPr>
          <w:rFonts w:ascii="Times New Roman" w:hAnsi="Times New Roman"/>
          <w:color w:val="000000"/>
          <w:sz w:val="20"/>
          <w:szCs w:val="20"/>
        </w:rPr>
        <w:t>Special</w:t>
      </w:r>
      <w:r>
        <w:rPr>
          <w:rFonts w:ascii="Times New Roman" w:hAnsi="Times New Roman"/>
          <w:color w:val="000000"/>
          <w:sz w:val="20"/>
          <w:szCs w:val="20"/>
        </w:rPr>
        <w:t>”</w:t>
      </w:r>
      <w:r>
        <w:rPr>
          <w:rFonts w:ascii="Times New Roman" w:hAnsi="Times New Roman"/>
          <w:color w:val="000000"/>
          <w:sz w:val="20"/>
          <w:szCs w:val="20"/>
        </w:rPr>
        <w:t xml:space="preserve"> category aircraft might include experimental designs or homebuilt aircraft, for example, and may be subject to various opera</w:t>
      </w:r>
      <w:r>
        <w:rPr>
          <w:rFonts w:ascii="Times New Roman" w:hAnsi="Times New Roman"/>
          <w:color w:val="000000"/>
          <w:sz w:val="20"/>
          <w:szCs w:val="20"/>
        </w:rPr>
        <w:t>tional restrictions, such as a prohibition against carrying non-crewmember passengers, or operating over densely populated areas.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For a civil aircraft to receive an airworthiness certificate, the FAA must determine that the aircraft conforms in detail to </w:t>
      </w:r>
      <w:r>
        <w:rPr>
          <w:rFonts w:ascii="Times New Roman" w:hAnsi="Times New Roman"/>
          <w:color w:val="000000"/>
          <w:sz w:val="20"/>
          <w:szCs w:val="20"/>
        </w:rPr>
        <w:t>an FAA-approved type design and is in safe operating condition. Similar requirements exist for engines, propellers, and certain materials, parts and equipment installed on certificated aircraft. The first step in the certification of a new design is to est</w:t>
      </w:r>
      <w:r>
        <w:rPr>
          <w:rFonts w:ascii="Times New Roman" w:hAnsi="Times New Roman"/>
          <w:color w:val="000000"/>
          <w:sz w:val="20"/>
          <w:szCs w:val="20"/>
        </w:rPr>
        <w:t xml:space="preserve">ablish which body of standards will apply. Because the original aircraft classifications of </w:t>
      </w:r>
      <w:r>
        <w:rPr>
          <w:rFonts w:ascii="Times New Roman" w:hAnsi="Times New Roman"/>
          <w:color w:val="000000"/>
          <w:sz w:val="20"/>
          <w:szCs w:val="20"/>
        </w:rPr>
        <w:t>“</w:t>
      </w:r>
      <w:r>
        <w:rPr>
          <w:rFonts w:ascii="Times New Roman" w:hAnsi="Times New Roman"/>
          <w:color w:val="000000"/>
          <w:sz w:val="20"/>
          <w:szCs w:val="20"/>
        </w:rPr>
        <w:t>airplane,</w:t>
      </w:r>
      <w:r>
        <w:rPr>
          <w:rFonts w:ascii="Times New Roman" w:hAnsi="Times New Roman"/>
          <w:color w:val="000000"/>
          <w:sz w:val="20"/>
          <w:szCs w:val="20"/>
        </w:rPr>
        <w:t>”</w:t>
      </w:r>
      <w:r>
        <w:rPr>
          <w:rFonts w:ascii="Times New Roman" w:hAnsi="Times New Roman"/>
          <w:color w:val="000000"/>
          <w:sz w:val="20"/>
          <w:szCs w:val="20"/>
        </w:rPr>
        <w:t xml:space="preserve"> </w:t>
      </w:r>
      <w:r>
        <w:rPr>
          <w:rFonts w:ascii="Times New Roman" w:hAnsi="Times New Roman"/>
          <w:color w:val="000000"/>
          <w:sz w:val="20"/>
          <w:szCs w:val="20"/>
        </w:rPr>
        <w:t>“</w:t>
      </w:r>
      <w:r>
        <w:rPr>
          <w:rFonts w:ascii="Times New Roman" w:hAnsi="Times New Roman"/>
          <w:color w:val="000000"/>
          <w:sz w:val="20"/>
          <w:szCs w:val="20"/>
        </w:rPr>
        <w:t>airship,</w:t>
      </w:r>
      <w:r>
        <w:rPr>
          <w:rFonts w:ascii="Times New Roman" w:hAnsi="Times New Roman"/>
          <w:color w:val="000000"/>
          <w:sz w:val="20"/>
          <w:szCs w:val="20"/>
        </w:rPr>
        <w:t>”</w:t>
      </w:r>
      <w:r>
        <w:rPr>
          <w:rFonts w:ascii="Times New Roman" w:hAnsi="Times New Roman"/>
          <w:color w:val="000000"/>
          <w:sz w:val="20"/>
          <w:szCs w:val="20"/>
        </w:rPr>
        <w:t xml:space="preserve"> </w:t>
      </w:r>
      <w:r>
        <w:rPr>
          <w:rFonts w:ascii="Times New Roman" w:hAnsi="Times New Roman"/>
          <w:color w:val="000000"/>
          <w:sz w:val="20"/>
          <w:szCs w:val="20"/>
        </w:rPr>
        <w:t>“</w:t>
      </w:r>
      <w:r>
        <w:rPr>
          <w:rFonts w:ascii="Times New Roman" w:hAnsi="Times New Roman"/>
          <w:color w:val="000000"/>
          <w:sz w:val="20"/>
          <w:szCs w:val="20"/>
        </w:rPr>
        <w:t>rotorcraft,</w:t>
      </w:r>
      <w:r>
        <w:rPr>
          <w:rFonts w:ascii="Times New Roman" w:hAnsi="Times New Roman"/>
          <w:color w:val="000000"/>
          <w:sz w:val="20"/>
          <w:szCs w:val="20"/>
        </w:rPr>
        <w:t>”</w:t>
      </w:r>
      <w:r>
        <w:rPr>
          <w:rFonts w:ascii="Times New Roman" w:hAnsi="Times New Roman"/>
          <w:color w:val="000000"/>
          <w:sz w:val="20"/>
          <w:szCs w:val="20"/>
        </w:rPr>
        <w:t xml:space="preserve"> etc. would not accommodate the radical design of the Moller 400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(and a couple of other VTOL designs in development by o</w:t>
      </w:r>
      <w:r>
        <w:rPr>
          <w:rFonts w:ascii="Times New Roman" w:hAnsi="Times New Roman"/>
          <w:color w:val="000000"/>
          <w:sz w:val="20"/>
          <w:szCs w:val="20"/>
        </w:rPr>
        <w:t xml:space="preserve">ther companies), the FAA in the early 1990s established a new category and class of aircraft: </w:t>
      </w:r>
      <w:r>
        <w:rPr>
          <w:rFonts w:ascii="Times New Roman" w:hAnsi="Times New Roman"/>
          <w:color w:val="000000"/>
          <w:sz w:val="20"/>
          <w:szCs w:val="20"/>
        </w:rPr>
        <w:t>“</w:t>
      </w:r>
      <w:r>
        <w:rPr>
          <w:rFonts w:ascii="Times New Roman" w:hAnsi="Times New Roman"/>
          <w:color w:val="000000"/>
          <w:sz w:val="20"/>
          <w:szCs w:val="20"/>
        </w:rPr>
        <w:t>Powered-lift -- Normal Category,</w:t>
      </w:r>
      <w:r>
        <w:rPr>
          <w:rFonts w:ascii="Times New Roman" w:hAnsi="Times New Roman"/>
          <w:color w:val="000000"/>
          <w:sz w:val="20"/>
          <w:szCs w:val="20"/>
        </w:rPr>
        <w:t>”</w:t>
      </w:r>
      <w:r>
        <w:rPr>
          <w:rFonts w:ascii="Times New Roman" w:hAnsi="Times New Roman"/>
          <w:color w:val="000000"/>
          <w:sz w:val="20"/>
          <w:szCs w:val="20"/>
        </w:rPr>
        <w:t xml:space="preserve"> and set about developing an airworthiness criteria manual that would serve as the basis for certification. As of this filing, t</w:t>
      </w:r>
      <w:r>
        <w:rPr>
          <w:rFonts w:ascii="Times New Roman" w:hAnsi="Times New Roman"/>
          <w:color w:val="000000"/>
          <w:sz w:val="20"/>
          <w:szCs w:val="20"/>
        </w:rPr>
        <w:t xml:space="preserve">he manual has not been finalized, but we expect that the draft will suffice for us to proceed with initial testing toward certification. In fact, the FAA has indicated to us that because of the uniqueness of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they expect to develop the final ai</w:t>
      </w:r>
      <w:r>
        <w:rPr>
          <w:rFonts w:ascii="Times New Roman" w:hAnsi="Times New Roman"/>
          <w:color w:val="000000"/>
          <w:sz w:val="20"/>
          <w:szCs w:val="20"/>
        </w:rPr>
        <w:t>rworthiness criteria as we progress through the test program.</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48"/>
          <w:footerReference w:type="default" r:id="rId49"/>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Once the company has been issued a </w:t>
      </w:r>
      <w:r>
        <w:rPr>
          <w:rFonts w:ascii="Times New Roman" w:hAnsi="Times New Roman"/>
          <w:color w:val="000000"/>
          <w:sz w:val="20"/>
          <w:szCs w:val="20"/>
        </w:rPr>
        <w:t>“</w:t>
      </w:r>
      <w:r>
        <w:rPr>
          <w:rFonts w:ascii="Times New Roman" w:hAnsi="Times New Roman"/>
          <w:color w:val="000000"/>
          <w:sz w:val="20"/>
          <w:szCs w:val="20"/>
        </w:rPr>
        <w:t>Type Certi</w:t>
      </w:r>
      <w:r>
        <w:rPr>
          <w:rFonts w:ascii="Times New Roman" w:hAnsi="Times New Roman"/>
          <w:color w:val="000000"/>
          <w:sz w:val="20"/>
          <w:szCs w:val="20"/>
        </w:rPr>
        <w:t>ficate</w:t>
      </w:r>
      <w:r>
        <w:rPr>
          <w:rFonts w:ascii="Times New Roman" w:hAnsi="Times New Roman"/>
          <w:color w:val="000000"/>
          <w:sz w:val="20"/>
          <w:szCs w:val="20"/>
        </w:rPr>
        <w:t>”</w:t>
      </w:r>
      <w:r>
        <w:rPr>
          <w:rFonts w:ascii="Times New Roman" w:hAnsi="Times New Roman"/>
          <w:color w:val="000000"/>
          <w:sz w:val="20"/>
          <w:szCs w:val="20"/>
        </w:rPr>
        <w:t xml:space="preserve"> for a particular design, each production aircraft we manufacture to those same specifications will be entitled to a </w:t>
      </w:r>
      <w:r>
        <w:rPr>
          <w:rFonts w:ascii="Times New Roman" w:hAnsi="Times New Roman"/>
          <w:color w:val="000000"/>
          <w:sz w:val="20"/>
          <w:szCs w:val="20"/>
        </w:rPr>
        <w:t>“</w:t>
      </w:r>
      <w:r>
        <w:rPr>
          <w:rFonts w:ascii="Times New Roman" w:hAnsi="Times New Roman"/>
          <w:color w:val="000000"/>
          <w:sz w:val="20"/>
          <w:szCs w:val="20"/>
        </w:rPr>
        <w:t>standard</w:t>
      </w:r>
      <w:r>
        <w:rPr>
          <w:rFonts w:ascii="Times New Roman" w:hAnsi="Times New Roman"/>
          <w:color w:val="000000"/>
          <w:sz w:val="20"/>
          <w:szCs w:val="20"/>
        </w:rPr>
        <w:t>”</w:t>
      </w:r>
      <w:r>
        <w:rPr>
          <w:rFonts w:ascii="Times New Roman" w:hAnsi="Times New Roman"/>
          <w:color w:val="000000"/>
          <w:sz w:val="20"/>
          <w:szCs w:val="20"/>
        </w:rPr>
        <w:t xml:space="preserve"> airworthiness certificate. Even after the Type Certificate is issued, however, AIR has the authority to order us to make </w:t>
      </w:r>
      <w:r>
        <w:rPr>
          <w:rFonts w:ascii="Times New Roman" w:hAnsi="Times New Roman"/>
          <w:color w:val="000000"/>
          <w:sz w:val="20"/>
          <w:szCs w:val="20"/>
        </w:rPr>
        <w:t>design changes if it determines that safety so requires.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i/>
          <w:iCs/>
          <w:color w:val="000000"/>
          <w:sz w:val="20"/>
          <w:szCs w:val="20"/>
        </w:rPr>
        <w:t xml:space="preserve">Effect of Certification Requirements </w:t>
      </w:r>
      <w:proofErr w:type="gramStart"/>
      <w:r>
        <w:rPr>
          <w:rFonts w:ascii="Times New Roman" w:hAnsi="Times New Roman"/>
          <w:i/>
          <w:iCs/>
          <w:color w:val="000000"/>
          <w:sz w:val="20"/>
          <w:szCs w:val="20"/>
        </w:rPr>
        <w:t>On</w:t>
      </w:r>
      <w:proofErr w:type="gramEnd"/>
      <w:r>
        <w:rPr>
          <w:rFonts w:ascii="Times New Roman" w:hAnsi="Times New Roman"/>
          <w:i/>
          <w:iCs/>
          <w:color w:val="000000"/>
          <w:sz w:val="20"/>
          <w:szCs w:val="20"/>
        </w:rPr>
        <w:t xml:space="preserve"> Our Operations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An aircraft</w:t>
      </w:r>
      <w:r>
        <w:rPr>
          <w:rFonts w:ascii="Times New Roman" w:hAnsi="Times New Roman"/>
          <w:color w:val="000000"/>
          <w:sz w:val="20"/>
          <w:szCs w:val="20"/>
        </w:rPr>
        <w:t>’</w:t>
      </w:r>
      <w:r>
        <w:rPr>
          <w:rFonts w:ascii="Times New Roman" w:hAnsi="Times New Roman"/>
          <w:color w:val="000000"/>
          <w:sz w:val="20"/>
          <w:szCs w:val="20"/>
        </w:rPr>
        <w:t xml:space="preserve">s airworthiness certification bears on its usefulness to its owner or operator. In particular, the value to a prospective purchaser of an un-certificated or </w:t>
      </w:r>
      <w:r>
        <w:rPr>
          <w:rFonts w:ascii="Times New Roman" w:hAnsi="Times New Roman"/>
          <w:color w:val="000000"/>
          <w:sz w:val="20"/>
          <w:szCs w:val="20"/>
        </w:rPr>
        <w:t>“</w:t>
      </w:r>
      <w:r>
        <w:rPr>
          <w:rFonts w:ascii="Times New Roman" w:hAnsi="Times New Roman"/>
          <w:color w:val="000000"/>
          <w:sz w:val="20"/>
          <w:szCs w:val="20"/>
        </w:rPr>
        <w:t>special</w:t>
      </w:r>
      <w:r>
        <w:rPr>
          <w:rFonts w:ascii="Times New Roman" w:hAnsi="Times New Roman"/>
          <w:color w:val="000000"/>
          <w:sz w:val="20"/>
          <w:szCs w:val="20"/>
        </w:rPr>
        <w:t>”</w:t>
      </w:r>
      <w:r>
        <w:rPr>
          <w:rFonts w:ascii="Times New Roman" w:hAnsi="Times New Roman"/>
          <w:color w:val="000000"/>
          <w:sz w:val="20"/>
          <w:szCs w:val="20"/>
        </w:rPr>
        <w:t xml:space="preserve"> certificated aircraft may be affected to some extent by the corresponding operational res</w:t>
      </w:r>
      <w:r>
        <w:rPr>
          <w:rFonts w:ascii="Times New Roman" w:hAnsi="Times New Roman"/>
          <w:color w:val="000000"/>
          <w:sz w:val="20"/>
          <w:szCs w:val="20"/>
        </w:rPr>
        <w:t>trictions, which can prevent them from taking full advantage of the aircraft</w:t>
      </w:r>
      <w:r>
        <w:rPr>
          <w:rFonts w:ascii="Times New Roman" w:hAnsi="Times New Roman"/>
          <w:color w:val="000000"/>
          <w:sz w:val="20"/>
          <w:szCs w:val="20"/>
        </w:rPr>
        <w:t>’</w:t>
      </w:r>
      <w:r>
        <w:rPr>
          <w:rFonts w:ascii="Times New Roman" w:hAnsi="Times New Roman"/>
          <w:color w:val="000000"/>
          <w:sz w:val="20"/>
          <w:szCs w:val="20"/>
        </w:rPr>
        <w:t>s design capabilities. Certain operators, however, are exempt from the airworthiness requirements to varying degrees, and we expect that such operators may provide a market for ou</w:t>
      </w:r>
      <w:r>
        <w:rPr>
          <w:rFonts w:ascii="Times New Roman" w:hAnsi="Times New Roman"/>
          <w:color w:val="000000"/>
          <w:sz w:val="20"/>
          <w:szCs w:val="20"/>
        </w:rPr>
        <w:t xml:space="preserve">r products prior to final FAA certification. See </w:t>
      </w:r>
      <w:r>
        <w:rPr>
          <w:rFonts w:ascii="Times New Roman" w:hAnsi="Times New Roman"/>
          <w:color w:val="000000"/>
          <w:sz w:val="20"/>
          <w:szCs w:val="20"/>
        </w:rPr>
        <w:t>“</w:t>
      </w:r>
      <w:r>
        <w:rPr>
          <w:rFonts w:ascii="Times New Roman" w:hAnsi="Times New Roman"/>
          <w:color w:val="000000"/>
          <w:sz w:val="20"/>
          <w:szCs w:val="20"/>
        </w:rPr>
        <w:t>Marketing Strategy</w:t>
      </w:r>
      <w:r>
        <w:rPr>
          <w:rFonts w:ascii="Times New Roman" w:hAnsi="Times New Roman"/>
          <w:color w:val="000000"/>
          <w:sz w:val="20"/>
          <w:szCs w:val="20"/>
        </w:rPr>
        <w:t>”</w:t>
      </w:r>
      <w:r>
        <w:rPr>
          <w:rFonts w:ascii="Times New Roman" w:hAnsi="Times New Roman"/>
          <w:color w:val="000000"/>
          <w:sz w:val="20"/>
          <w:szCs w:val="20"/>
        </w:rPr>
        <w:t xml:space="preserve"> below.</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Certification testing will be a recurring expense for us as we bring our products to market, and incorporate design improvements into previously certificated models. The initial </w:t>
      </w:r>
      <w:r>
        <w:rPr>
          <w:rFonts w:ascii="Times New Roman" w:hAnsi="Times New Roman"/>
          <w:color w:val="000000"/>
          <w:sz w:val="20"/>
          <w:szCs w:val="20"/>
        </w:rPr>
        <w:t xml:space="preserve">type certification testing on each aircraft design will encompass design approvals for materials, spare parts, and other equipment to be installed. Therefore, if we or any of our potential strategic partners should choose to make a major modification in a </w:t>
      </w:r>
      <w:r>
        <w:rPr>
          <w:rFonts w:ascii="Times New Roman" w:hAnsi="Times New Roman"/>
          <w:color w:val="000000"/>
          <w:sz w:val="20"/>
          <w:szCs w:val="20"/>
        </w:rPr>
        <w:t>model, such as an airframe re-design or changing a safety-related onboard system, the change may have to undergo additional testing to prove the new system</w:t>
      </w:r>
      <w:r>
        <w:rPr>
          <w:rFonts w:ascii="Times New Roman" w:hAnsi="Times New Roman"/>
          <w:color w:val="000000"/>
          <w:sz w:val="20"/>
          <w:szCs w:val="20"/>
        </w:rPr>
        <w:t>’</w:t>
      </w:r>
      <w:r>
        <w:rPr>
          <w:rFonts w:ascii="Times New Roman" w:hAnsi="Times New Roman"/>
          <w:color w:val="000000"/>
          <w:sz w:val="20"/>
          <w:szCs w:val="20"/>
        </w:rPr>
        <w:t>s reliability.</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As a future aircraft manufacturer, we will undertake an ongoing obligation to monito</w:t>
      </w:r>
      <w:r>
        <w:rPr>
          <w:rFonts w:ascii="Times New Roman" w:hAnsi="Times New Roman"/>
          <w:color w:val="000000"/>
          <w:sz w:val="20"/>
          <w:szCs w:val="20"/>
        </w:rPr>
        <w:t>r the serviceability and safety of the aircraft we expect to build and sell. We intend to establish and maintain, at our expense, a system of feedback and reporting whereby maintenance mechanics and inspectors can report back to us any and all failures, ex</w:t>
      </w:r>
      <w:r>
        <w:rPr>
          <w:rFonts w:ascii="Times New Roman" w:hAnsi="Times New Roman"/>
          <w:color w:val="000000"/>
          <w:sz w:val="20"/>
          <w:szCs w:val="20"/>
        </w:rPr>
        <w:t xml:space="preserve">cessive or unpredicted wear, malfunctions, and flight safety issues of any kind that arise or are detected during maintenance and repair activities. Where appropriate, we will issue </w:t>
      </w:r>
      <w:r>
        <w:rPr>
          <w:rFonts w:ascii="Times New Roman" w:hAnsi="Times New Roman"/>
          <w:color w:val="000000"/>
          <w:sz w:val="20"/>
          <w:szCs w:val="20"/>
        </w:rPr>
        <w:t>“</w:t>
      </w:r>
      <w:r>
        <w:rPr>
          <w:rFonts w:ascii="Times New Roman" w:hAnsi="Times New Roman"/>
          <w:color w:val="000000"/>
          <w:sz w:val="20"/>
          <w:szCs w:val="20"/>
        </w:rPr>
        <w:t>service bulletins</w:t>
      </w:r>
      <w:r>
        <w:rPr>
          <w:rFonts w:ascii="Times New Roman" w:hAnsi="Times New Roman"/>
          <w:color w:val="000000"/>
          <w:sz w:val="20"/>
          <w:szCs w:val="20"/>
        </w:rPr>
        <w:t>”</w:t>
      </w:r>
      <w:r>
        <w:rPr>
          <w:rFonts w:ascii="Times New Roman" w:hAnsi="Times New Roman"/>
          <w:color w:val="000000"/>
          <w:sz w:val="20"/>
          <w:szCs w:val="20"/>
        </w:rPr>
        <w:t xml:space="preserve"> to owners and operators of the affected model, detaili</w:t>
      </w:r>
      <w:r>
        <w:rPr>
          <w:rFonts w:ascii="Times New Roman" w:hAnsi="Times New Roman"/>
          <w:color w:val="000000"/>
          <w:sz w:val="20"/>
          <w:szCs w:val="20"/>
        </w:rPr>
        <w:t xml:space="preserve">ng the problem and our recommendation for correction. Where the problem may potentially affect the safety of flight operations, we may recommend to the FAA that they issue an Airworthiness Directive (commonly called an </w:t>
      </w:r>
      <w:r>
        <w:rPr>
          <w:rFonts w:ascii="Times New Roman" w:hAnsi="Times New Roman"/>
          <w:color w:val="000000"/>
          <w:sz w:val="20"/>
          <w:szCs w:val="20"/>
        </w:rPr>
        <w:t>“</w:t>
      </w:r>
      <w:r>
        <w:rPr>
          <w:rFonts w:ascii="Times New Roman" w:hAnsi="Times New Roman"/>
          <w:color w:val="000000"/>
          <w:sz w:val="20"/>
          <w:szCs w:val="20"/>
        </w:rPr>
        <w:t>AD</w:t>
      </w:r>
      <w:r>
        <w:rPr>
          <w:rFonts w:ascii="Times New Roman" w:hAnsi="Times New Roman"/>
          <w:color w:val="000000"/>
          <w:sz w:val="20"/>
          <w:szCs w:val="20"/>
        </w:rPr>
        <w:t>”</w:t>
      </w:r>
      <w:r>
        <w:rPr>
          <w:rFonts w:ascii="Times New Roman" w:hAnsi="Times New Roman"/>
          <w:color w:val="000000"/>
          <w:sz w:val="20"/>
          <w:szCs w:val="20"/>
        </w:rPr>
        <w:t>) making the correction mandatory</w:t>
      </w:r>
      <w:r>
        <w:rPr>
          <w:rFonts w:ascii="Times New Roman" w:hAnsi="Times New Roman"/>
          <w:color w:val="000000"/>
          <w:sz w:val="20"/>
          <w:szCs w:val="20"/>
        </w:rPr>
        <w:t xml:space="preserve"> for every operator.</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It is impossible to predict the future costs to us of ongoing compliance with federal airworthiness regulations; however, we expect that the costs will be manageable and that we will be able to absorb them in our pricing structure.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i/>
          <w:iCs/>
          <w:color w:val="000000"/>
          <w:sz w:val="20"/>
          <w:szCs w:val="20"/>
        </w:rPr>
        <w:t>P</w:t>
      </w:r>
      <w:r>
        <w:rPr>
          <w:rFonts w:ascii="Times New Roman" w:hAnsi="Times New Roman"/>
          <w:i/>
          <w:iCs/>
          <w:color w:val="000000"/>
          <w:sz w:val="20"/>
          <w:szCs w:val="20"/>
        </w:rPr>
        <w:t>re-production Test Flight Program</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Tethered flight tests have been conducted with the M200X aircraft using the same number of rotary engines (eight) and a forerunner of the type of electronic control and stabilization system as is employed on the M400 </w:t>
      </w:r>
      <w:proofErr w:type="spellStart"/>
      <w:r>
        <w:rPr>
          <w:rFonts w:ascii="Times New Roman" w:hAnsi="Times New Roman"/>
          <w:color w:val="000000"/>
          <w:sz w:val="20"/>
          <w:szCs w:val="20"/>
        </w:rPr>
        <w:t>Skyc</w:t>
      </w:r>
      <w:r>
        <w:rPr>
          <w:rFonts w:ascii="Times New Roman" w:hAnsi="Times New Roman"/>
          <w:color w:val="000000"/>
          <w:sz w:val="20"/>
          <w:szCs w:val="20"/>
        </w:rPr>
        <w:t>ar</w:t>
      </w:r>
      <w:proofErr w:type="spellEnd"/>
      <w:r>
        <w:rPr>
          <w:rFonts w:ascii="Times New Roman" w:hAnsi="Times New Roman"/>
          <w:color w:val="000000"/>
          <w:sz w:val="20"/>
          <w:szCs w:val="20"/>
        </w:rPr>
        <w:t>®. We have conducted extensive ground tests of all of the M400</w:t>
      </w:r>
      <w:r>
        <w:rPr>
          <w:rFonts w:ascii="Times New Roman" w:hAnsi="Times New Roman"/>
          <w:color w:val="000000"/>
          <w:sz w:val="20"/>
          <w:szCs w:val="20"/>
        </w:rPr>
        <w:t>’</w:t>
      </w:r>
      <w:r>
        <w:rPr>
          <w:rFonts w:ascii="Times New Roman" w:hAnsi="Times New Roman"/>
          <w:color w:val="000000"/>
          <w:sz w:val="20"/>
          <w:szCs w:val="20"/>
        </w:rPr>
        <w:t>s systems and have now completed the initial tethered flight tests and hover demonstration.</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We began test flying the pre-production model of the M400 in late 2002. The aircraft was flown tethered so we could test and de-bug the stabilization and control electronics. These flight tests first explored systems functions in the safest portions of the</w:t>
      </w:r>
      <w:r>
        <w:rPr>
          <w:rFonts w:ascii="Times New Roman" w:hAnsi="Times New Roman"/>
          <w:color w:val="000000"/>
          <w:sz w:val="20"/>
          <w:szCs w:val="20"/>
        </w:rPr>
        <w:t xml:space="preserve"> flight envelope then expanded the envelope. We expect the entire test program, involving many hours of powered tests on the ground and in tethered flight, and several hundred hours of free flight tests, to extend until we achieve FAA </w:t>
      </w:r>
      <w:r>
        <w:rPr>
          <w:rFonts w:ascii="Times New Roman" w:hAnsi="Times New Roman"/>
          <w:color w:val="000000"/>
          <w:sz w:val="20"/>
          <w:szCs w:val="20"/>
        </w:rPr>
        <w:t>“</w:t>
      </w:r>
      <w:r>
        <w:rPr>
          <w:rFonts w:ascii="Times New Roman" w:hAnsi="Times New Roman"/>
          <w:color w:val="000000"/>
          <w:sz w:val="20"/>
          <w:szCs w:val="20"/>
        </w:rPr>
        <w:t>Experimental</w:t>
      </w:r>
      <w:r>
        <w:rPr>
          <w:rFonts w:ascii="Times New Roman" w:hAnsi="Times New Roman"/>
          <w:color w:val="000000"/>
          <w:sz w:val="20"/>
          <w:szCs w:val="20"/>
        </w:rPr>
        <w:t>”</w:t>
      </w:r>
      <w:r>
        <w:rPr>
          <w:rFonts w:ascii="Times New Roman" w:hAnsi="Times New Roman"/>
          <w:color w:val="000000"/>
          <w:sz w:val="20"/>
          <w:szCs w:val="20"/>
        </w:rPr>
        <w:t xml:space="preserve"> certif</w:t>
      </w:r>
      <w:r>
        <w:rPr>
          <w:rFonts w:ascii="Times New Roman" w:hAnsi="Times New Roman"/>
          <w:color w:val="000000"/>
          <w:sz w:val="20"/>
          <w:szCs w:val="20"/>
        </w:rPr>
        <w:t xml:space="preserve">ication, hopefully within the next 12 months. However, this forecast is based upon the assumptions that (a) the Company will succeed in raising sufficient capital to cover the costs of flight testing, (b) a number of remaining engineering problems will be </w:t>
      </w:r>
      <w:r>
        <w:rPr>
          <w:rFonts w:ascii="Times New Roman" w:hAnsi="Times New Roman"/>
          <w:color w:val="000000"/>
          <w:sz w:val="20"/>
          <w:szCs w:val="20"/>
        </w:rPr>
        <w:t xml:space="preserve">resolved through further development, and (c) that the FAA will establish certification criteria for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that are within our technical capabilities. All of these assumptions remain highly uncertain as of the date of filing of this annual report.</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50"/>
          <w:footerReference w:type="default" r:id="rId51"/>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i/>
          <w:iCs/>
          <w:color w:val="000000"/>
          <w:sz w:val="20"/>
          <w:szCs w:val="20"/>
        </w:rPr>
        <w:t>Pilot Requirements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Initially, a private pilot</w:t>
      </w:r>
      <w:r>
        <w:rPr>
          <w:rFonts w:ascii="Times New Roman" w:hAnsi="Times New Roman"/>
          <w:color w:val="000000"/>
          <w:sz w:val="20"/>
          <w:szCs w:val="20"/>
        </w:rPr>
        <w:t>’</w:t>
      </w:r>
      <w:r>
        <w:rPr>
          <w:rFonts w:ascii="Times New Roman" w:hAnsi="Times New Roman"/>
          <w:color w:val="000000"/>
          <w:sz w:val="20"/>
          <w:szCs w:val="20"/>
        </w:rPr>
        <w:t xml:space="preserve">s license will be required to pilot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primarily to ensure adequate flight management and navigational skills. To obtain a license, the prospective pilot must pass a flight test administered by a licensed flight instructor in order to demonstrate</w:t>
      </w:r>
      <w:r>
        <w:rPr>
          <w:rFonts w:ascii="Times New Roman" w:hAnsi="Times New Roman"/>
          <w:color w:val="000000"/>
          <w:sz w:val="20"/>
          <w:szCs w:val="20"/>
        </w:rPr>
        <w:t xml:space="preserve"> familiarity with its simplified controls.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is not piloted like a traditional fixed-wing airplane and has only two hand control sticks that the pilot uses to inform the redundant computer control systems of his or her desired flight maneuvers. T</w:t>
      </w:r>
      <w:r>
        <w:rPr>
          <w:rFonts w:ascii="Times New Roman" w:hAnsi="Times New Roman"/>
          <w:color w:val="000000"/>
          <w:sz w:val="20"/>
          <w:szCs w:val="20"/>
        </w:rPr>
        <w:t xml:space="preserve">he Company plans to have its own pilot training program until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is FAA certified. Once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is certified, it is expected that all training programs will be provided by private and/or military aircraft flight training schools. The FAA has b</w:t>
      </w:r>
      <w:r>
        <w:rPr>
          <w:rFonts w:ascii="Times New Roman" w:hAnsi="Times New Roman"/>
          <w:color w:val="000000"/>
          <w:sz w:val="20"/>
          <w:szCs w:val="20"/>
        </w:rPr>
        <w:t xml:space="preserve">egun awarding </w:t>
      </w:r>
      <w:r>
        <w:rPr>
          <w:rFonts w:ascii="Times New Roman" w:hAnsi="Times New Roman"/>
          <w:color w:val="000000"/>
          <w:sz w:val="20"/>
          <w:szCs w:val="20"/>
        </w:rPr>
        <w:t>“</w:t>
      </w:r>
      <w:r>
        <w:rPr>
          <w:rFonts w:ascii="Times New Roman" w:hAnsi="Times New Roman"/>
          <w:color w:val="000000"/>
          <w:sz w:val="20"/>
          <w:szCs w:val="20"/>
        </w:rPr>
        <w:t>Powered Lift</w:t>
      </w:r>
      <w:r>
        <w:rPr>
          <w:rFonts w:ascii="Times New Roman" w:hAnsi="Times New Roman"/>
          <w:color w:val="000000"/>
          <w:sz w:val="20"/>
          <w:szCs w:val="20"/>
        </w:rPr>
        <w:t>”</w:t>
      </w:r>
      <w:r>
        <w:rPr>
          <w:rFonts w:ascii="Times New Roman" w:hAnsi="Times New Roman"/>
          <w:color w:val="000000"/>
          <w:sz w:val="20"/>
          <w:szCs w:val="20"/>
        </w:rPr>
        <w:t xml:space="preserve"> pilot</w:t>
      </w:r>
      <w:r>
        <w:rPr>
          <w:rFonts w:ascii="Times New Roman" w:hAnsi="Times New Roman"/>
          <w:color w:val="000000"/>
          <w:sz w:val="20"/>
          <w:szCs w:val="20"/>
        </w:rPr>
        <w:t>’</w:t>
      </w:r>
      <w:r>
        <w:rPr>
          <w:rFonts w:ascii="Times New Roman" w:hAnsi="Times New Roman"/>
          <w:color w:val="000000"/>
          <w:sz w:val="20"/>
          <w:szCs w:val="20"/>
        </w:rPr>
        <w:t>s licenses.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MARKETING STRATEGY</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In the early stages of sales development, we plan to market primarily through direct selling by Company sales specialists to individual customers within our target markets. Brand exposure may be accomplished through displays at trade shows and industry exh</w:t>
      </w:r>
      <w:r>
        <w:rPr>
          <w:rFonts w:ascii="Times New Roman" w:hAnsi="Times New Roman"/>
          <w:color w:val="000000"/>
          <w:sz w:val="20"/>
          <w:szCs w:val="20"/>
        </w:rPr>
        <w:t>ibitions, direct mail, advertisements in aviation publications, and cooperation with the news media. For at least three decades the news media has followed the progress of Paul Moller</w:t>
      </w:r>
      <w:r>
        <w:rPr>
          <w:rFonts w:ascii="Times New Roman" w:hAnsi="Times New Roman"/>
          <w:color w:val="000000"/>
          <w:sz w:val="20"/>
          <w:szCs w:val="20"/>
        </w:rPr>
        <w:t>’</w:t>
      </w:r>
      <w:r>
        <w:rPr>
          <w:rFonts w:ascii="Times New Roman" w:hAnsi="Times New Roman"/>
          <w:color w:val="000000"/>
          <w:sz w:val="20"/>
          <w:szCs w:val="20"/>
        </w:rPr>
        <w:t>s VTOL research and experimentation, underscoring the public</w:t>
      </w:r>
      <w:r>
        <w:rPr>
          <w:rFonts w:ascii="Times New Roman" w:hAnsi="Times New Roman"/>
          <w:color w:val="000000"/>
          <w:sz w:val="20"/>
          <w:szCs w:val="20"/>
        </w:rPr>
        <w:t>’</w:t>
      </w:r>
      <w:r>
        <w:rPr>
          <w:rFonts w:ascii="Times New Roman" w:hAnsi="Times New Roman"/>
          <w:color w:val="000000"/>
          <w:sz w:val="20"/>
          <w:szCs w:val="20"/>
        </w:rPr>
        <w:t>s perennial</w:t>
      </w:r>
      <w:r>
        <w:rPr>
          <w:rFonts w:ascii="Times New Roman" w:hAnsi="Times New Roman"/>
          <w:color w:val="000000"/>
          <w:sz w:val="20"/>
          <w:szCs w:val="20"/>
        </w:rPr>
        <w:t xml:space="preserve"> fascination with the promise of convenient and affordable air travel made as personal and individualized as automobile travel has been. We expect, but cannot be certain, that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and our other vehicles will continue to receive periodic media covera</w:t>
      </w:r>
      <w:r>
        <w:rPr>
          <w:rFonts w:ascii="Times New Roman" w:hAnsi="Times New Roman"/>
          <w:color w:val="000000"/>
          <w:sz w:val="20"/>
          <w:szCs w:val="20"/>
        </w:rPr>
        <w:t>ge as we approach our first delivery schedules.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i/>
          <w:iCs/>
          <w:color w:val="000000"/>
          <w:sz w:val="20"/>
          <w:szCs w:val="20"/>
        </w:rPr>
        <w:t xml:space="preserve">M400 </w:t>
      </w:r>
      <w:proofErr w:type="spellStart"/>
      <w:r>
        <w:rPr>
          <w:rFonts w:ascii="Times New Roman" w:hAnsi="Times New Roman"/>
          <w:i/>
          <w:iCs/>
          <w:color w:val="000000"/>
          <w:sz w:val="20"/>
          <w:szCs w:val="20"/>
        </w:rPr>
        <w:t>Skycar</w:t>
      </w:r>
      <w:proofErr w:type="spellEnd"/>
      <w:r>
        <w:rPr>
          <w:rFonts w:ascii="Times New Roman" w:hAnsi="Times New Roman"/>
          <w:i/>
          <w:iCs/>
          <w:color w:val="000000"/>
          <w:sz w:val="20"/>
          <w:szCs w:val="20"/>
        </w:rPr>
        <w: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Although sales of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into most civilian markets will require that we be able to deliver an FAA certificated aircraft, the regulations permit certain types of operations by certain defi</w:t>
      </w:r>
      <w:r>
        <w:rPr>
          <w:rFonts w:ascii="Times New Roman" w:hAnsi="Times New Roman"/>
          <w:color w:val="000000"/>
          <w:sz w:val="20"/>
          <w:szCs w:val="20"/>
        </w:rPr>
        <w:t>ned operators to be conducted without the standard airworthiness certification requirement. These markets include: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ind w:firstLine="720"/>
        <w:rPr>
          <w:rFonts w:ascii="serif" w:hAnsi="serif" w:cs="serif"/>
          <w:color w:val="000000"/>
          <w:sz w:val="24"/>
          <w:szCs w:val="24"/>
        </w:rPr>
      </w:pPr>
      <w:r>
        <w:rPr>
          <w:rFonts w:ascii="Times New Roman" w:hAnsi="Times New Roman"/>
          <w:i/>
          <w:iCs/>
          <w:color w:val="000000"/>
          <w:sz w:val="20"/>
          <w:szCs w:val="20"/>
        </w:rPr>
        <w:t>Government</w:t>
      </w:r>
      <w:r>
        <w:rPr>
          <w:rFonts w:ascii="Times New Roman" w:hAnsi="Times New Roman"/>
          <w:color w:val="000000"/>
          <w:sz w:val="20"/>
          <w:szCs w:val="20"/>
        </w:rPr>
        <w:t xml:space="preserve"> -- domestic and foreign agencies including:</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ind w:firstLine="1440"/>
        <w:rPr>
          <w:rFonts w:ascii="serif" w:hAnsi="serif" w:cs="serif"/>
          <w:color w:val="000000"/>
          <w:sz w:val="24"/>
          <w:szCs w:val="24"/>
        </w:rPr>
      </w:pPr>
      <w:r>
        <w:rPr>
          <w:rFonts w:ascii="Times New Roman" w:hAnsi="Times New Roman"/>
          <w:color w:val="000000"/>
          <w:sz w:val="20"/>
          <w:szCs w:val="20"/>
        </w:rPr>
        <w:t>Police departments</w:t>
      </w:r>
    </w:p>
    <w:p w:rsidR="00000000" w:rsidRDefault="00C60B86">
      <w:pPr>
        <w:widowControl w:val="0"/>
        <w:autoSpaceDE w:val="0"/>
        <w:autoSpaceDN w:val="0"/>
        <w:adjustRightInd w:val="0"/>
        <w:spacing w:after="0" w:line="240" w:lineRule="auto"/>
        <w:ind w:firstLine="1440"/>
        <w:rPr>
          <w:rFonts w:ascii="serif" w:hAnsi="serif" w:cs="serif"/>
          <w:color w:val="000000"/>
          <w:sz w:val="24"/>
          <w:szCs w:val="24"/>
        </w:rPr>
      </w:pPr>
      <w:r>
        <w:rPr>
          <w:rFonts w:ascii="Times New Roman" w:hAnsi="Times New Roman"/>
          <w:color w:val="000000"/>
          <w:sz w:val="20"/>
          <w:szCs w:val="20"/>
        </w:rPr>
        <w:t>Border Patrol</w:t>
      </w:r>
    </w:p>
    <w:p w:rsidR="00000000" w:rsidRDefault="00C60B86">
      <w:pPr>
        <w:widowControl w:val="0"/>
        <w:autoSpaceDE w:val="0"/>
        <w:autoSpaceDN w:val="0"/>
        <w:adjustRightInd w:val="0"/>
        <w:spacing w:after="0" w:line="240" w:lineRule="auto"/>
        <w:ind w:firstLine="1440"/>
        <w:rPr>
          <w:rFonts w:ascii="serif" w:hAnsi="serif" w:cs="serif"/>
          <w:color w:val="000000"/>
          <w:sz w:val="24"/>
          <w:szCs w:val="24"/>
        </w:rPr>
      </w:pPr>
      <w:r>
        <w:rPr>
          <w:rFonts w:ascii="Times New Roman" w:hAnsi="Times New Roman"/>
          <w:color w:val="000000"/>
          <w:sz w:val="20"/>
          <w:szCs w:val="20"/>
        </w:rPr>
        <w:t>Forest Service</w:t>
      </w:r>
    </w:p>
    <w:p w:rsidR="00000000" w:rsidRDefault="00C60B86">
      <w:pPr>
        <w:widowControl w:val="0"/>
        <w:autoSpaceDE w:val="0"/>
        <w:autoSpaceDN w:val="0"/>
        <w:adjustRightInd w:val="0"/>
        <w:spacing w:after="0" w:line="240" w:lineRule="auto"/>
        <w:ind w:firstLine="1440"/>
        <w:rPr>
          <w:rFonts w:ascii="serif" w:hAnsi="serif" w:cs="serif"/>
          <w:color w:val="000000"/>
          <w:sz w:val="24"/>
          <w:szCs w:val="24"/>
        </w:rPr>
      </w:pPr>
      <w:r>
        <w:rPr>
          <w:rFonts w:ascii="Times New Roman" w:hAnsi="Times New Roman"/>
          <w:color w:val="000000"/>
          <w:sz w:val="20"/>
          <w:szCs w:val="20"/>
        </w:rPr>
        <w:t>Drug Enforcement agencies</w:t>
      </w:r>
    </w:p>
    <w:p w:rsidR="00000000" w:rsidRDefault="00C60B86">
      <w:pPr>
        <w:widowControl w:val="0"/>
        <w:autoSpaceDE w:val="0"/>
        <w:autoSpaceDN w:val="0"/>
        <w:adjustRightInd w:val="0"/>
        <w:spacing w:after="0" w:line="240" w:lineRule="auto"/>
        <w:ind w:firstLine="1440"/>
        <w:rPr>
          <w:rFonts w:ascii="serif" w:hAnsi="serif" w:cs="serif"/>
          <w:color w:val="000000"/>
          <w:sz w:val="24"/>
          <w:szCs w:val="24"/>
        </w:rPr>
      </w:pPr>
      <w:r>
        <w:rPr>
          <w:rFonts w:ascii="Times New Roman" w:hAnsi="Times New Roman"/>
          <w:color w:val="000000"/>
          <w:sz w:val="20"/>
          <w:szCs w:val="20"/>
        </w:rPr>
        <w:t>Medical se</w:t>
      </w:r>
      <w:r>
        <w:rPr>
          <w:rFonts w:ascii="Times New Roman" w:hAnsi="Times New Roman"/>
          <w:color w:val="000000"/>
          <w:sz w:val="20"/>
          <w:szCs w:val="20"/>
        </w:rPr>
        <w:t>rvices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Initially, we anticipate that most sales to this segment will consist of </w:t>
      </w:r>
      <w:proofErr w:type="spellStart"/>
      <w:r>
        <w:rPr>
          <w:rFonts w:ascii="Times New Roman" w:hAnsi="Times New Roman"/>
          <w:color w:val="000000"/>
          <w:sz w:val="20"/>
          <w:szCs w:val="20"/>
        </w:rPr>
        <w:t>Skycars</w:t>
      </w:r>
      <w:proofErr w:type="spellEnd"/>
      <w:r>
        <w:rPr>
          <w:rFonts w:ascii="Times New Roman" w:hAnsi="Times New Roman"/>
          <w:color w:val="000000"/>
          <w:sz w:val="20"/>
          <w:szCs w:val="20"/>
        </w:rPr>
        <w:t>® for test and evaluation. The craft</w:t>
      </w:r>
      <w:r>
        <w:rPr>
          <w:rFonts w:ascii="Times New Roman" w:hAnsi="Times New Roman"/>
          <w:color w:val="000000"/>
          <w:sz w:val="20"/>
          <w:szCs w:val="20"/>
        </w:rPr>
        <w:t>’</w:t>
      </w:r>
      <w:r>
        <w:rPr>
          <w:rFonts w:ascii="Times New Roman" w:hAnsi="Times New Roman"/>
          <w:color w:val="000000"/>
          <w:sz w:val="20"/>
          <w:szCs w:val="20"/>
        </w:rPr>
        <w:t>s capabilities should make drug enforcement agencies and Border Patrol viable candidates for early purchases. However, we have not received any commitments from those agencies to make any such purchases.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ind w:left="720"/>
        <w:rPr>
          <w:rFonts w:ascii="serif" w:hAnsi="serif" w:cs="serif"/>
          <w:color w:val="000000"/>
          <w:sz w:val="24"/>
          <w:szCs w:val="24"/>
        </w:rPr>
      </w:pPr>
      <w:r>
        <w:rPr>
          <w:rFonts w:ascii="Times New Roman" w:hAnsi="Times New Roman"/>
          <w:i/>
          <w:iCs/>
          <w:color w:val="000000"/>
          <w:sz w:val="20"/>
          <w:szCs w:val="20"/>
        </w:rPr>
        <w:t>Military</w:t>
      </w:r>
      <w:r>
        <w:rPr>
          <w:rFonts w:ascii="Times New Roman" w:hAnsi="Times New Roman"/>
          <w:color w:val="000000"/>
          <w:sz w:val="20"/>
          <w:szCs w:val="20"/>
        </w:rPr>
        <w:t xml:space="preserve"> -- Initial sales to domestic and foreign m</w:t>
      </w:r>
      <w:r>
        <w:rPr>
          <w:rFonts w:ascii="Times New Roman" w:hAnsi="Times New Roman"/>
          <w:color w:val="000000"/>
          <w:sz w:val="20"/>
          <w:szCs w:val="20"/>
        </w:rPr>
        <w:t xml:space="preserve">ilitary organizations will likely be for test and evaluation purposes. We anticipate that military organizations will utilize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w:t>
      </w:r>
      <w:r>
        <w:rPr>
          <w:rFonts w:ascii="Times New Roman" w:hAnsi="Times New Roman"/>
          <w:color w:val="000000"/>
          <w:sz w:val="20"/>
          <w:szCs w:val="20"/>
        </w:rPr>
        <w:t xml:space="preserve"> in critical applications for which competing aircraft are ill suited. For example,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w:t>
      </w:r>
      <w:r>
        <w:rPr>
          <w:rFonts w:ascii="Times New Roman" w:hAnsi="Times New Roman"/>
          <w:color w:val="000000"/>
          <w:sz w:val="20"/>
          <w:szCs w:val="20"/>
        </w:rPr>
        <w:t xml:space="preserve"> is expected to have sup</w:t>
      </w:r>
      <w:r>
        <w:rPr>
          <w:rFonts w:ascii="Times New Roman" w:hAnsi="Times New Roman"/>
          <w:color w:val="000000"/>
          <w:sz w:val="20"/>
          <w:szCs w:val="20"/>
        </w:rPr>
        <w:t xml:space="preserve">erior speed, range and VTOL capability for the rescue of crews of downed aircraft with minimal risks. In addition, military subcontractors may wish to use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w:t>
      </w:r>
      <w:r>
        <w:rPr>
          <w:rFonts w:ascii="Times New Roman" w:hAnsi="Times New Roman"/>
          <w:color w:val="000000"/>
          <w:sz w:val="20"/>
          <w:szCs w:val="20"/>
        </w:rPr>
        <w:t xml:space="preserve"> as a platform for autonomous aircraft programs, one of the fastest growing areas of milit</w:t>
      </w:r>
      <w:r>
        <w:rPr>
          <w:rFonts w:ascii="Times New Roman" w:hAnsi="Times New Roman"/>
          <w:color w:val="000000"/>
          <w:sz w:val="20"/>
          <w:szCs w:val="20"/>
        </w:rPr>
        <w:t>ary spending. Autonomous aircraft applications currently utilize un-manned aircraft piloted by infrequent remote control commands or under the control of a monitoring computer. Such aircraft are currently in use by the military as remote data gathering pla</w:t>
      </w:r>
      <w:r>
        <w:rPr>
          <w:rFonts w:ascii="Times New Roman" w:hAnsi="Times New Roman"/>
          <w:color w:val="000000"/>
          <w:sz w:val="20"/>
          <w:szCs w:val="20"/>
        </w:rPr>
        <w:t xml:space="preserve">tforms that feed information via radio or other communication links back to a flight control center. Moller expects that military organizations will wish to use </w:t>
      </w:r>
      <w:proofErr w:type="spellStart"/>
      <w:r>
        <w:rPr>
          <w:rFonts w:ascii="Times New Roman" w:hAnsi="Times New Roman"/>
          <w:color w:val="000000"/>
          <w:sz w:val="20"/>
          <w:szCs w:val="20"/>
        </w:rPr>
        <w:t>Skycars</w:t>
      </w:r>
      <w:proofErr w:type="spellEnd"/>
      <w:r>
        <w:rPr>
          <w:rFonts w:ascii="Times New Roman" w:hAnsi="Times New Roman"/>
          <w:color w:val="000000"/>
          <w:sz w:val="20"/>
          <w:szCs w:val="20"/>
        </w:rPr>
        <w:t>®</w:t>
      </w:r>
      <w:r>
        <w:rPr>
          <w:rFonts w:ascii="Times New Roman" w:hAnsi="Times New Roman"/>
          <w:color w:val="000000"/>
          <w:sz w:val="20"/>
          <w:szCs w:val="20"/>
        </w:rPr>
        <w:t xml:space="preserve"> in a broader range of applications if volume production reduces manufacturing costs an</w:t>
      </w:r>
      <w:r>
        <w:rPr>
          <w:rFonts w:ascii="Times New Roman" w:hAnsi="Times New Roman"/>
          <w:color w:val="000000"/>
          <w:sz w:val="20"/>
          <w:szCs w:val="20"/>
        </w:rPr>
        <w:t xml:space="preserve">d overall pricing. Eventually, we believe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w:t>
      </w:r>
      <w:r>
        <w:rPr>
          <w:rFonts w:ascii="Times New Roman" w:hAnsi="Times New Roman"/>
          <w:color w:val="000000"/>
          <w:sz w:val="20"/>
          <w:szCs w:val="20"/>
        </w:rPr>
        <w:t xml:space="preserve"> has the potential to become the aerial counterpart of the </w:t>
      </w:r>
      <w:r>
        <w:rPr>
          <w:rFonts w:ascii="Times New Roman" w:hAnsi="Times New Roman"/>
          <w:color w:val="000000"/>
          <w:sz w:val="20"/>
          <w:szCs w:val="20"/>
        </w:rPr>
        <w:t>“</w:t>
      </w:r>
      <w:r>
        <w:rPr>
          <w:rFonts w:ascii="Times New Roman" w:hAnsi="Times New Roman"/>
          <w:color w:val="000000"/>
          <w:sz w:val="20"/>
          <w:szCs w:val="20"/>
        </w:rPr>
        <w:t>HMMWV,</w:t>
      </w:r>
      <w:r>
        <w:rPr>
          <w:rFonts w:ascii="Times New Roman" w:hAnsi="Times New Roman"/>
          <w:color w:val="000000"/>
          <w:sz w:val="20"/>
          <w:szCs w:val="20"/>
        </w:rPr>
        <w:t>”</w:t>
      </w:r>
      <w:r>
        <w:rPr>
          <w:rFonts w:ascii="Times New Roman" w:hAnsi="Times New Roman"/>
          <w:color w:val="000000"/>
          <w:sz w:val="20"/>
          <w:szCs w:val="20"/>
        </w:rPr>
        <w:t xml:space="preserve"> the military</w:t>
      </w:r>
      <w:r>
        <w:rPr>
          <w:rFonts w:ascii="Times New Roman" w:hAnsi="Times New Roman"/>
          <w:color w:val="000000"/>
          <w:sz w:val="20"/>
          <w:szCs w:val="20"/>
        </w:rPr>
        <w:t>’</w:t>
      </w:r>
      <w:r>
        <w:rPr>
          <w:rFonts w:ascii="Times New Roman" w:hAnsi="Times New Roman"/>
          <w:color w:val="000000"/>
          <w:sz w:val="20"/>
          <w:szCs w:val="20"/>
        </w:rPr>
        <w:t>s current ground utility vehicle.</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52"/>
          <w:footerReference w:type="default" r:id="rId53"/>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ind w:left="720"/>
        <w:rPr>
          <w:rFonts w:ascii="serif" w:hAnsi="serif" w:cs="serif"/>
          <w:color w:val="000000"/>
          <w:sz w:val="24"/>
          <w:szCs w:val="24"/>
        </w:rPr>
      </w:pPr>
      <w:r>
        <w:rPr>
          <w:rFonts w:ascii="Times New Roman" w:hAnsi="Times New Roman"/>
          <w:i/>
          <w:iCs/>
          <w:color w:val="000000"/>
          <w:sz w:val="20"/>
          <w:szCs w:val="20"/>
        </w:rPr>
        <w:t>Corporations</w:t>
      </w:r>
      <w:r>
        <w:rPr>
          <w:rFonts w:ascii="Times New Roman" w:hAnsi="Times New Roman"/>
          <w:color w:val="000000"/>
          <w:sz w:val="20"/>
          <w:szCs w:val="20"/>
        </w:rPr>
        <w:t xml:space="preserve"> </w:t>
      </w:r>
      <w:r>
        <w:rPr>
          <w:rFonts w:ascii="Times New Roman" w:hAnsi="Times New Roman"/>
          <w:color w:val="000000"/>
          <w:sz w:val="20"/>
          <w:szCs w:val="20"/>
        </w:rPr>
        <w:t>—</w:t>
      </w:r>
      <w:r>
        <w:rPr>
          <w:rFonts w:ascii="Times New Roman" w:hAnsi="Times New Roman"/>
          <w:color w:val="000000"/>
          <w:sz w:val="20"/>
          <w:szCs w:val="20"/>
        </w:rPr>
        <w:t xml:space="preserve"> Moller intends to sell the M400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w:t>
      </w:r>
      <w:r>
        <w:rPr>
          <w:rFonts w:ascii="Times New Roman" w:hAnsi="Times New Roman"/>
          <w:color w:val="000000"/>
          <w:sz w:val="20"/>
          <w:szCs w:val="20"/>
        </w:rPr>
        <w:t xml:space="preserve"> to corporations for use in the airspace above their property and we plan to specifically target companies in industries such as timber and oil that have survey and exploration needs. The Company also expects that it will be able to address a broader range</w:t>
      </w:r>
      <w:r>
        <w:rPr>
          <w:rFonts w:ascii="Times New Roman" w:hAnsi="Times New Roman"/>
          <w:color w:val="000000"/>
          <w:sz w:val="20"/>
          <w:szCs w:val="20"/>
        </w:rPr>
        <w:t xml:space="preserve"> of commercial applications in some foreign markets due to fewer legal restrictions than in the United States.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Assuming that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eventually receives full airworthiness certification, we will consider augmenting our sales efforts with retail dealers</w:t>
      </w:r>
      <w:r>
        <w:rPr>
          <w:rFonts w:ascii="Times New Roman" w:hAnsi="Times New Roman"/>
          <w:color w:val="000000"/>
          <w:sz w:val="20"/>
          <w:szCs w:val="20"/>
        </w:rPr>
        <w:t>hips, either existing or newly-franchised. Further, we intend to establish a network of regional maintenance and repair facilities, either Company-owned or partnered with existing service facilities, to handle routine maintenance and repair services for no</w:t>
      </w:r>
      <w:r>
        <w:rPr>
          <w:rFonts w:ascii="Times New Roman" w:hAnsi="Times New Roman"/>
          <w:color w:val="000000"/>
          <w:sz w:val="20"/>
          <w:szCs w:val="20"/>
        </w:rPr>
        <w:t xml:space="preserve">n-military </w:t>
      </w:r>
      <w:proofErr w:type="spellStart"/>
      <w:r>
        <w:rPr>
          <w:rFonts w:ascii="Times New Roman" w:hAnsi="Times New Roman"/>
          <w:color w:val="000000"/>
          <w:sz w:val="20"/>
          <w:szCs w:val="20"/>
        </w:rPr>
        <w:t>Skycars</w:t>
      </w:r>
      <w:proofErr w:type="spellEnd"/>
      <w:r>
        <w:rPr>
          <w:rFonts w:ascii="Times New Roman" w:hAnsi="Times New Roman"/>
          <w:color w:val="000000"/>
          <w:sz w:val="20"/>
          <w:szCs w:val="20"/>
        </w:rPr>
        <w: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proofErr w:type="spellStart"/>
      <w:r>
        <w:rPr>
          <w:rFonts w:ascii="Times New Roman" w:hAnsi="Times New Roman"/>
          <w:color w:val="000000"/>
          <w:sz w:val="20"/>
          <w:szCs w:val="20"/>
        </w:rPr>
        <w:t>Neuera</w:t>
      </w:r>
      <w:proofErr w:type="spellEnd"/>
      <w:r>
        <w:rPr>
          <w:rFonts w:ascii="Times New Roman" w:hAnsi="Times New Roman"/>
          <w:color w:val="000000"/>
          <w:sz w:val="20"/>
          <w:szCs w:val="20"/>
        </w:rPr>
        <w: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The </w:t>
      </w:r>
      <w:proofErr w:type="spellStart"/>
      <w:r>
        <w:rPr>
          <w:rFonts w:ascii="Times New Roman" w:hAnsi="Times New Roman"/>
          <w:color w:val="000000"/>
          <w:sz w:val="20"/>
          <w:szCs w:val="20"/>
        </w:rPr>
        <w:t>Neuera</w:t>
      </w:r>
      <w:proofErr w:type="spellEnd"/>
      <w:r>
        <w:rPr>
          <w:rFonts w:ascii="Times New Roman" w:hAnsi="Times New Roman"/>
          <w:color w:val="000000"/>
          <w:sz w:val="20"/>
          <w:szCs w:val="20"/>
        </w:rPr>
        <w:t xml:space="preserve"> is a directed-thrust vertical takeoff and landing aircraft in the late stages of production design. The design relies on thrust generated by the eight ducted fans to lift the vehicle, as well as provide for forward </w:t>
      </w:r>
      <w:r>
        <w:rPr>
          <w:rFonts w:ascii="Times New Roman" w:hAnsi="Times New Roman"/>
          <w:color w:val="000000"/>
          <w:sz w:val="20"/>
          <w:szCs w:val="20"/>
        </w:rPr>
        <w:t>movement up to about 100 miles per hour. The eight ducted fans are located in a circular pattern around the vehicle and embedded into the saucer-like fuselage. Four of the ducted fans have moving vanes at the exit of the duct, which are designed to deflect</w:t>
      </w:r>
      <w:r>
        <w:rPr>
          <w:rFonts w:ascii="Times New Roman" w:hAnsi="Times New Roman"/>
          <w:color w:val="000000"/>
          <w:sz w:val="20"/>
          <w:szCs w:val="20"/>
        </w:rPr>
        <w:t xml:space="preserve"> the thrust to provide forward movement and directional control. Each of the individual engines directly drives a fan, with engine speed being the determining factor for the amount of thrust produced. The Company has developed a flight control system that </w:t>
      </w:r>
      <w:r>
        <w:rPr>
          <w:rFonts w:ascii="Times New Roman" w:hAnsi="Times New Roman"/>
          <w:color w:val="000000"/>
          <w:sz w:val="20"/>
          <w:szCs w:val="20"/>
        </w:rPr>
        <w:t>maintains stability through the use of precise throttle commands to each engine. Any un-commanded change in the attitude of the aircraft will be detected and the system will issue multiple commands per second until it is corrected.</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The </w:t>
      </w:r>
      <w:proofErr w:type="spellStart"/>
      <w:r>
        <w:rPr>
          <w:rFonts w:ascii="Times New Roman" w:hAnsi="Times New Roman"/>
          <w:color w:val="000000"/>
          <w:sz w:val="20"/>
          <w:szCs w:val="20"/>
        </w:rPr>
        <w:t>Neuera</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volantors</w:t>
      </w:r>
      <w:proofErr w:type="spellEnd"/>
      <w:r>
        <w:rPr>
          <w:rFonts w:ascii="Times New Roman" w:hAnsi="Times New Roman"/>
          <w:color w:val="000000"/>
          <w:sz w:val="20"/>
          <w:szCs w:val="20"/>
        </w:rPr>
        <w:t xml:space="preserve"> ar</w:t>
      </w:r>
      <w:r>
        <w:rPr>
          <w:rFonts w:ascii="Times New Roman" w:hAnsi="Times New Roman"/>
          <w:color w:val="000000"/>
          <w:sz w:val="20"/>
          <w:szCs w:val="20"/>
        </w:rPr>
        <w:t xml:space="preserve">e intended for use "off-road" somewhat like an ATV or hovercraft would be used. The </w:t>
      </w:r>
      <w:proofErr w:type="spellStart"/>
      <w:r>
        <w:rPr>
          <w:rFonts w:ascii="Times New Roman" w:hAnsi="Times New Roman"/>
          <w:color w:val="000000"/>
          <w:sz w:val="20"/>
          <w:szCs w:val="20"/>
        </w:rPr>
        <w:t>Neuera</w:t>
      </w:r>
      <w:proofErr w:type="spellEnd"/>
      <w:r>
        <w:rPr>
          <w:rFonts w:ascii="Times New Roman" w:hAnsi="Times New Roman"/>
          <w:color w:val="000000"/>
          <w:sz w:val="20"/>
          <w:szCs w:val="20"/>
        </w:rPr>
        <w:t xml:space="preserve"> is meant as an alternative to a trail bike, boat, jeep, airboat or other off-road vehicle to access remote areas that would otherwise not be open for travel. It is n</w:t>
      </w:r>
      <w:r>
        <w:rPr>
          <w:rFonts w:ascii="Times New Roman" w:hAnsi="Times New Roman"/>
          <w:color w:val="000000"/>
          <w:sz w:val="20"/>
          <w:szCs w:val="20"/>
        </w:rPr>
        <w:t xml:space="preserve">ot intended for use above roads, trails, walkways, etc. and especially not within an urban area where there are lots of other alternatives. The exception to this would be for emergency services like </w:t>
      </w:r>
      <w:proofErr w:type="spellStart"/>
      <w:r>
        <w:rPr>
          <w:rFonts w:ascii="Times New Roman" w:hAnsi="Times New Roman"/>
          <w:color w:val="000000"/>
          <w:sz w:val="20"/>
          <w:szCs w:val="20"/>
        </w:rPr>
        <w:t>fire fighting</w:t>
      </w:r>
      <w:proofErr w:type="spellEnd"/>
      <w:r>
        <w:rPr>
          <w:rFonts w:ascii="Times New Roman" w:hAnsi="Times New Roman"/>
          <w:color w:val="000000"/>
          <w:sz w:val="20"/>
          <w:szCs w:val="20"/>
        </w:rPr>
        <w:t>, search and rescue, and emergency medical e</w:t>
      </w:r>
      <w:r>
        <w:rPr>
          <w:rFonts w:ascii="Times New Roman" w:hAnsi="Times New Roman"/>
          <w:color w:val="000000"/>
          <w:sz w:val="20"/>
          <w:szCs w:val="20"/>
        </w:rPr>
        <w:t>vacuation from high-rise buildings and such.</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It is the Company</w:t>
      </w:r>
      <w:r>
        <w:rPr>
          <w:rFonts w:ascii="Times New Roman" w:hAnsi="Times New Roman"/>
          <w:color w:val="000000"/>
          <w:sz w:val="20"/>
          <w:szCs w:val="20"/>
        </w:rPr>
        <w:t>’</w:t>
      </w:r>
      <w:r>
        <w:rPr>
          <w:rFonts w:ascii="Times New Roman" w:hAnsi="Times New Roman"/>
          <w:color w:val="000000"/>
          <w:sz w:val="20"/>
          <w:szCs w:val="20"/>
        </w:rPr>
        <w:t xml:space="preserve">s intent to directly market the </w:t>
      </w:r>
      <w:proofErr w:type="spellStart"/>
      <w:r>
        <w:rPr>
          <w:rFonts w:ascii="Times New Roman" w:hAnsi="Times New Roman"/>
          <w:color w:val="000000"/>
          <w:sz w:val="20"/>
          <w:szCs w:val="20"/>
        </w:rPr>
        <w:t>Neuera</w:t>
      </w:r>
      <w:proofErr w:type="spellEnd"/>
      <w:r>
        <w:rPr>
          <w:rFonts w:ascii="Times New Roman" w:hAnsi="Times New Roman"/>
          <w:color w:val="000000"/>
          <w:sz w:val="20"/>
          <w:szCs w:val="20"/>
        </w:rPr>
        <w:t xml:space="preserve"> to end-users initially, and then if demand is sufficient, solicit distributors from </w:t>
      </w:r>
      <w:proofErr w:type="gramStart"/>
      <w:r>
        <w:rPr>
          <w:rFonts w:ascii="Times New Roman" w:hAnsi="Times New Roman"/>
          <w:color w:val="000000"/>
          <w:sz w:val="20"/>
          <w:szCs w:val="20"/>
        </w:rPr>
        <w:t>the among</w:t>
      </w:r>
      <w:proofErr w:type="gramEnd"/>
      <w:r>
        <w:rPr>
          <w:rFonts w:ascii="Times New Roman" w:hAnsi="Times New Roman"/>
          <w:color w:val="000000"/>
          <w:sz w:val="20"/>
          <w:szCs w:val="20"/>
        </w:rPr>
        <w:t xml:space="preserve"> existing high-end recreational product distributors such as</w:t>
      </w:r>
      <w:r>
        <w:rPr>
          <w:rFonts w:ascii="Times New Roman" w:hAnsi="Times New Roman"/>
          <w:color w:val="000000"/>
          <w:sz w:val="20"/>
          <w:szCs w:val="20"/>
        </w:rPr>
        <w:t xml:space="preserve"> boat, snowmobile and ATV dealers.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To date, due to lack of funding, we have not taken any significant steps to implement any of the marketing strategies cited above.</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54"/>
          <w:footerReference w:type="default" r:id="rId55"/>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i/>
          <w:iCs/>
          <w:color w:val="000000"/>
          <w:sz w:val="20"/>
          <w:szCs w:val="20"/>
        </w:rPr>
        <w:t>MANUFACTURING</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proofErr w:type="spellStart"/>
      <w:r>
        <w:rPr>
          <w:rFonts w:ascii="Times New Roman" w:hAnsi="Times New Roman"/>
          <w:i/>
          <w:iCs/>
          <w:color w:val="000000"/>
          <w:sz w:val="20"/>
          <w:szCs w:val="20"/>
        </w:rPr>
        <w:t>Skycars</w:t>
      </w:r>
      <w:proofErr w:type="spellEnd"/>
      <w:r>
        <w:rPr>
          <w:rFonts w:ascii="Times New Roman" w:hAnsi="Times New Roman"/>
          <w:i/>
          <w:iCs/>
          <w:color w:val="000000"/>
          <w:sz w:val="20"/>
          <w:szCs w:val="20"/>
        </w:rPr>
        <w: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We believe that the long-term success of any aircraft manufacturer is dependent on the quality of the vehicle produced. The quality of both the design and manufacturing processes is important. Moller expects to purchase or contract out the major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co</w:t>
      </w:r>
      <w:r>
        <w:rPr>
          <w:rFonts w:ascii="Times New Roman" w:hAnsi="Times New Roman"/>
          <w:color w:val="000000"/>
          <w:sz w:val="20"/>
          <w:szCs w:val="20"/>
        </w:rPr>
        <w:t>mponents that require capital intensive equipment, subject to Moller</w:t>
      </w:r>
      <w:r>
        <w:rPr>
          <w:rFonts w:ascii="Times New Roman" w:hAnsi="Times New Roman"/>
          <w:color w:val="000000"/>
          <w:sz w:val="20"/>
          <w:szCs w:val="20"/>
        </w:rPr>
        <w:t>’</w:t>
      </w:r>
      <w:r>
        <w:rPr>
          <w:rFonts w:ascii="Times New Roman" w:hAnsi="Times New Roman"/>
          <w:color w:val="000000"/>
          <w:sz w:val="20"/>
          <w:szCs w:val="20"/>
        </w:rPr>
        <w:t xml:space="preserve">s rigid specifications and stringent quality assurances and testing requirements. We expect that some components and parts will be finish-machined in </w:t>
      </w:r>
      <w:proofErr w:type="gramStart"/>
      <w:r>
        <w:rPr>
          <w:rFonts w:ascii="Times New Roman" w:hAnsi="Times New Roman"/>
          <w:color w:val="000000"/>
          <w:sz w:val="20"/>
          <w:szCs w:val="20"/>
        </w:rPr>
        <w:t>Moller' s</w:t>
      </w:r>
      <w:proofErr w:type="gramEnd"/>
      <w:r>
        <w:rPr>
          <w:rFonts w:ascii="Times New Roman" w:hAnsi="Times New Roman"/>
          <w:color w:val="000000"/>
          <w:sz w:val="20"/>
          <w:szCs w:val="20"/>
        </w:rPr>
        <w:t xml:space="preserve"> facilities when they have p</w:t>
      </w:r>
      <w:r>
        <w:rPr>
          <w:rFonts w:ascii="Times New Roman" w:hAnsi="Times New Roman"/>
          <w:color w:val="000000"/>
          <w:sz w:val="20"/>
          <w:szCs w:val="20"/>
        </w:rPr>
        <w:t>roprietary technological content, require special finishing, or are small custom parts with little tooling required. Moller plans to perform quality control, assembly and final test work at its own facilities. During 2011 and 2012 any manufacturing work wi</w:t>
      </w:r>
      <w:r>
        <w:rPr>
          <w:rFonts w:ascii="Times New Roman" w:hAnsi="Times New Roman"/>
          <w:color w:val="000000"/>
          <w:sz w:val="20"/>
          <w:szCs w:val="20"/>
        </w:rPr>
        <w:t>ll necessarily be executed using low volume techniques. Special tooling and manufacturing processes are expected to be developed for higher volume production in the future.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Airfra</w:t>
      </w:r>
      <w:r>
        <w:rPr>
          <w:rFonts w:ascii="Times New Roman" w:hAnsi="Times New Roman"/>
          <w:color w:val="000000"/>
          <w:sz w:val="20"/>
          <w:szCs w:val="20"/>
        </w:rPr>
        <w:t>me manufacture encompasses the assembly of the major airframe components (fuselage, wing and nacelles) and installation of fuel and oil tanks, parachutes, seats, canopy, landing gear, and the vertical thrust vane system. Moller anticipates that a key strat</w:t>
      </w:r>
      <w:r>
        <w:rPr>
          <w:rFonts w:ascii="Times New Roman" w:hAnsi="Times New Roman"/>
          <w:color w:val="000000"/>
          <w:sz w:val="20"/>
          <w:szCs w:val="20"/>
        </w:rPr>
        <w:t>egic partner will be required in order to complete composite airframe construction. Moller will require a complete test of all systems through an extensive flight test program before final release.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Important electronic systems include computer stabilizati</w:t>
      </w:r>
      <w:r>
        <w:rPr>
          <w:rFonts w:ascii="Times New Roman" w:hAnsi="Times New Roman"/>
          <w:color w:val="000000"/>
          <w:sz w:val="20"/>
          <w:szCs w:val="20"/>
        </w:rPr>
        <w:t>on, pilot controls, display, power regulation and engine controls. Electronics manufacture will include the following activities: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ind w:left="540"/>
        <w:rPr>
          <w:rFonts w:ascii="serif" w:hAnsi="serif" w:cs="serif"/>
          <w:color w:val="000000"/>
          <w:sz w:val="24"/>
          <w:szCs w:val="24"/>
        </w:rPr>
      </w:pPr>
      <w:r>
        <w:rPr>
          <w:rFonts w:ascii="Times New Roman" w:hAnsi="Times New Roman"/>
          <w:color w:val="000000"/>
          <w:sz w:val="20"/>
          <w:szCs w:val="20"/>
        </w:rPr>
        <w:t>Assembly of electronic sub-systems</w:t>
      </w:r>
    </w:p>
    <w:p w:rsidR="00000000" w:rsidRDefault="00C60B86">
      <w:pPr>
        <w:widowControl w:val="0"/>
        <w:autoSpaceDE w:val="0"/>
        <w:autoSpaceDN w:val="0"/>
        <w:adjustRightInd w:val="0"/>
        <w:spacing w:after="0" w:line="240" w:lineRule="auto"/>
        <w:ind w:left="540"/>
        <w:rPr>
          <w:rFonts w:ascii="serif" w:hAnsi="serif" w:cs="serif"/>
          <w:color w:val="000000"/>
          <w:sz w:val="24"/>
          <w:szCs w:val="24"/>
        </w:rPr>
      </w:pPr>
      <w:r>
        <w:rPr>
          <w:rFonts w:ascii="Times New Roman" w:hAnsi="Times New Roman"/>
          <w:color w:val="000000"/>
          <w:sz w:val="20"/>
          <w:szCs w:val="20"/>
        </w:rPr>
        <w:t>Burn-in of electronic components</w:t>
      </w:r>
    </w:p>
    <w:p w:rsidR="00000000" w:rsidRDefault="00C60B86">
      <w:pPr>
        <w:widowControl w:val="0"/>
        <w:autoSpaceDE w:val="0"/>
        <w:autoSpaceDN w:val="0"/>
        <w:adjustRightInd w:val="0"/>
        <w:spacing w:after="0" w:line="240" w:lineRule="auto"/>
        <w:ind w:left="540"/>
        <w:rPr>
          <w:rFonts w:ascii="serif" w:hAnsi="serif" w:cs="serif"/>
          <w:color w:val="000000"/>
          <w:sz w:val="24"/>
          <w:szCs w:val="24"/>
        </w:rPr>
      </w:pPr>
      <w:r>
        <w:rPr>
          <w:rFonts w:ascii="Times New Roman" w:hAnsi="Times New Roman"/>
          <w:color w:val="000000"/>
          <w:sz w:val="20"/>
          <w:szCs w:val="20"/>
        </w:rPr>
        <w:t>Mounting of printed circuit boards</w:t>
      </w:r>
    </w:p>
    <w:p w:rsidR="00000000" w:rsidRDefault="00C60B86">
      <w:pPr>
        <w:widowControl w:val="0"/>
        <w:autoSpaceDE w:val="0"/>
        <w:autoSpaceDN w:val="0"/>
        <w:adjustRightInd w:val="0"/>
        <w:spacing w:after="0" w:line="240" w:lineRule="auto"/>
        <w:ind w:left="540"/>
        <w:rPr>
          <w:rFonts w:ascii="serif" w:hAnsi="serif" w:cs="serif"/>
          <w:color w:val="000000"/>
          <w:sz w:val="24"/>
          <w:szCs w:val="24"/>
        </w:rPr>
      </w:pPr>
      <w:r>
        <w:rPr>
          <w:rFonts w:ascii="Times New Roman" w:hAnsi="Times New Roman"/>
          <w:color w:val="000000"/>
          <w:sz w:val="20"/>
          <w:szCs w:val="20"/>
        </w:rPr>
        <w:t>Fabrication of electro</w:t>
      </w:r>
      <w:r>
        <w:rPr>
          <w:rFonts w:ascii="Times New Roman" w:hAnsi="Times New Roman"/>
          <w:color w:val="000000"/>
          <w:sz w:val="20"/>
          <w:szCs w:val="20"/>
        </w:rPr>
        <w:t>nic enclosures</w:t>
      </w:r>
    </w:p>
    <w:p w:rsidR="00000000" w:rsidRDefault="00C60B86">
      <w:pPr>
        <w:widowControl w:val="0"/>
        <w:autoSpaceDE w:val="0"/>
        <w:autoSpaceDN w:val="0"/>
        <w:adjustRightInd w:val="0"/>
        <w:spacing w:after="0" w:line="240" w:lineRule="auto"/>
        <w:ind w:left="540"/>
        <w:rPr>
          <w:rFonts w:ascii="serif" w:hAnsi="serif" w:cs="serif"/>
          <w:color w:val="000000"/>
          <w:sz w:val="24"/>
          <w:szCs w:val="24"/>
        </w:rPr>
      </w:pPr>
      <w:r>
        <w:rPr>
          <w:rFonts w:ascii="Times New Roman" w:hAnsi="Times New Roman"/>
          <w:color w:val="000000"/>
          <w:sz w:val="20"/>
          <w:szCs w:val="20"/>
        </w:rPr>
        <w:t>Interconnection of components and wiring</w:t>
      </w:r>
    </w:p>
    <w:p w:rsidR="00000000" w:rsidRDefault="00C60B86">
      <w:pPr>
        <w:widowControl w:val="0"/>
        <w:autoSpaceDE w:val="0"/>
        <w:autoSpaceDN w:val="0"/>
        <w:adjustRightInd w:val="0"/>
        <w:spacing w:after="0" w:line="240" w:lineRule="auto"/>
        <w:ind w:left="540"/>
        <w:rPr>
          <w:rFonts w:ascii="serif" w:hAnsi="serif" w:cs="serif"/>
          <w:color w:val="000000"/>
          <w:sz w:val="24"/>
          <w:szCs w:val="24"/>
        </w:rPr>
      </w:pPr>
      <w:r>
        <w:rPr>
          <w:rFonts w:ascii="Times New Roman" w:hAnsi="Times New Roman"/>
          <w:color w:val="000000"/>
          <w:sz w:val="20"/>
          <w:szCs w:val="20"/>
        </w:rPr>
        <w:t>Installation of equipment in airframe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While no specific firm has been identified at this point, we expect to work with one or two key strategic partners to provide electronics and avionics systems fo</w:t>
      </w:r>
      <w:r>
        <w:rPr>
          <w:rFonts w:ascii="Times New Roman" w:hAnsi="Times New Roman"/>
          <w:color w:val="000000"/>
          <w:sz w:val="20"/>
          <w:szCs w:val="20"/>
        </w:rPr>
        <w:t xml:space="preserve">r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quality control department will be an autonomous organization carefully integrated into every aspect of the production operation. Every employee will play a part in assuring the highest possible level of quality and performance.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proofErr w:type="spellStart"/>
      <w:r>
        <w:rPr>
          <w:rFonts w:ascii="Times New Roman" w:hAnsi="Times New Roman"/>
          <w:color w:val="000000"/>
          <w:sz w:val="20"/>
          <w:szCs w:val="20"/>
        </w:rPr>
        <w:t>Neuera</w:t>
      </w:r>
      <w:proofErr w:type="spellEnd"/>
      <w:r>
        <w:rPr>
          <w:rFonts w:ascii="Times New Roman" w:hAnsi="Times New Roman"/>
          <w:color w:val="000000"/>
          <w:sz w:val="20"/>
          <w:szCs w:val="20"/>
        </w:rPr>
        <w: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The </w:t>
      </w:r>
      <w:proofErr w:type="spellStart"/>
      <w:r>
        <w:rPr>
          <w:rFonts w:ascii="Times New Roman" w:hAnsi="Times New Roman"/>
          <w:color w:val="000000"/>
          <w:sz w:val="20"/>
          <w:szCs w:val="20"/>
        </w:rPr>
        <w:t>Neuera</w:t>
      </w:r>
      <w:proofErr w:type="spellEnd"/>
      <w:r>
        <w:rPr>
          <w:rFonts w:ascii="Times New Roman" w:hAnsi="Times New Roman"/>
          <w:color w:val="000000"/>
          <w:sz w:val="20"/>
          <w:szCs w:val="20"/>
        </w:rPr>
        <w:t xml:space="preserve"> is remarkably simple to manufacture. The complete airframe is composed of two halves with tooling in place for their manufacture. This allows the production of approximately one airframe per workd</w:t>
      </w:r>
      <w:r>
        <w:rPr>
          <w:rFonts w:ascii="Times New Roman" w:hAnsi="Times New Roman"/>
          <w:color w:val="000000"/>
          <w:sz w:val="20"/>
          <w:szCs w:val="20"/>
        </w:rPr>
        <w:t>ay with the existing molds. The Company believes this is sufficient to address the near-term production requirements through our third year of production. With present facilities of only 35,000 square feet, high-volume airframe production would have to occ</w:t>
      </w:r>
      <w:r>
        <w:rPr>
          <w:rFonts w:ascii="Times New Roman" w:hAnsi="Times New Roman"/>
          <w:color w:val="000000"/>
          <w:sz w:val="20"/>
          <w:szCs w:val="20"/>
        </w:rPr>
        <w:t>ur elsewhere and we have not evaluated the cost associated with expanding production capacity. All electronics will be subcontracted, as will the engines and their support structure. Assembly of the first year</w:t>
      </w:r>
      <w:r>
        <w:rPr>
          <w:rFonts w:ascii="Times New Roman" w:hAnsi="Times New Roman"/>
          <w:color w:val="000000"/>
          <w:sz w:val="20"/>
          <w:szCs w:val="20"/>
        </w:rPr>
        <w:t>’</w:t>
      </w:r>
      <w:r>
        <w:rPr>
          <w:rFonts w:ascii="Times New Roman" w:hAnsi="Times New Roman"/>
          <w:color w:val="000000"/>
          <w:sz w:val="20"/>
          <w:szCs w:val="20"/>
        </w:rPr>
        <w:t>s production is projected to be accomplished w</w:t>
      </w:r>
      <w:r>
        <w:rPr>
          <w:rFonts w:ascii="Times New Roman" w:hAnsi="Times New Roman"/>
          <w:color w:val="000000"/>
          <w:sz w:val="20"/>
          <w:szCs w:val="20"/>
        </w:rPr>
        <w:t>ithin the present facility but lower cost facilities may be available or, if necessary, our operations might be cost-effectively expanded (space available for additional 50,000 square feet). Alternatively assembly could be moved to facilities nearby. Engin</w:t>
      </w:r>
      <w:r>
        <w:rPr>
          <w:rFonts w:ascii="Times New Roman" w:hAnsi="Times New Roman"/>
          <w:color w:val="000000"/>
          <w:sz w:val="20"/>
          <w:szCs w:val="20"/>
        </w:rPr>
        <w:t xml:space="preserve">e components may be subcontracted with assembly and inspection occurring within the present facility, but the simplicity of the </w:t>
      </w:r>
      <w:proofErr w:type="spellStart"/>
      <w:r>
        <w:rPr>
          <w:rFonts w:ascii="Times New Roman" w:hAnsi="Times New Roman"/>
          <w:color w:val="000000"/>
          <w:sz w:val="20"/>
          <w:szCs w:val="20"/>
        </w:rPr>
        <w:t>Rotapower</w:t>
      </w:r>
      <w:proofErr w:type="spellEnd"/>
      <w:r>
        <w:rPr>
          <w:rFonts w:ascii="Times New Roman" w:hAnsi="Times New Roman"/>
          <w:color w:val="000000"/>
          <w:sz w:val="20"/>
          <w:szCs w:val="20"/>
        </w:rPr>
        <w:t xml:space="preserve"> engine makes its assembly and test operations elsewhere feasible.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In the simplest of terms, the </w:t>
      </w:r>
      <w:proofErr w:type="spellStart"/>
      <w:r>
        <w:rPr>
          <w:rFonts w:ascii="Times New Roman" w:hAnsi="Times New Roman"/>
          <w:color w:val="000000"/>
          <w:sz w:val="20"/>
          <w:szCs w:val="20"/>
        </w:rPr>
        <w:t>volantor</w:t>
      </w:r>
      <w:proofErr w:type="spellEnd"/>
      <w:r>
        <w:rPr>
          <w:rFonts w:ascii="Times New Roman" w:hAnsi="Times New Roman"/>
          <w:color w:val="000000"/>
          <w:sz w:val="20"/>
          <w:szCs w:val="20"/>
        </w:rPr>
        <w:t xml:space="preserve"> is basically</w:t>
      </w:r>
      <w:r>
        <w:rPr>
          <w:rFonts w:ascii="Times New Roman" w:hAnsi="Times New Roman"/>
          <w:color w:val="000000"/>
          <w:sz w:val="20"/>
          <w:szCs w:val="20"/>
        </w:rPr>
        <w:t xml:space="preserve"> made up of a number of computers coupled through algorithms to a number of engines. Both of these components lend themselves to volume production in which economy of scale can have a dramatic effect on cost.</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56"/>
          <w:footerReference w:type="default" r:id="rId57"/>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proofErr w:type="spellStart"/>
      <w:r>
        <w:rPr>
          <w:rFonts w:ascii="Times New Roman" w:hAnsi="Times New Roman"/>
          <w:i/>
          <w:iCs/>
          <w:color w:val="000000"/>
          <w:sz w:val="20"/>
          <w:szCs w:val="20"/>
        </w:rPr>
        <w:t>Aerobots</w:t>
      </w:r>
      <w:proofErr w:type="spellEnd"/>
      <w:r>
        <w:rPr>
          <w:rFonts w:ascii="Times New Roman" w:hAnsi="Times New Roman"/>
          <w:i/>
          <w:iCs/>
          <w:color w:val="000000"/>
          <w:sz w:val="20"/>
          <w:szCs w:val="20"/>
        </w:rPr>
        <w: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Both electric-powered and fuel-powered </w:t>
      </w:r>
      <w:proofErr w:type="spellStart"/>
      <w:r>
        <w:rPr>
          <w:rFonts w:ascii="Times New Roman" w:hAnsi="Times New Roman"/>
          <w:color w:val="000000"/>
          <w:sz w:val="20"/>
          <w:szCs w:val="20"/>
        </w:rPr>
        <w:t>Aerobots</w:t>
      </w:r>
      <w:proofErr w:type="spellEnd"/>
      <w:r>
        <w:rPr>
          <w:rFonts w:ascii="Times New Roman" w:hAnsi="Times New Roman"/>
          <w:color w:val="000000"/>
          <w:sz w:val="20"/>
          <w:szCs w:val="20"/>
        </w:rPr>
        <w:t xml:space="preserve"> can be produced in the present Moller facility in volumes of up to four per week, which is sufficient for currently projected production. The electric-powered </w:t>
      </w:r>
      <w:proofErr w:type="spellStart"/>
      <w:r>
        <w:rPr>
          <w:rFonts w:ascii="Times New Roman" w:hAnsi="Times New Roman"/>
          <w:color w:val="000000"/>
          <w:sz w:val="20"/>
          <w:szCs w:val="20"/>
        </w:rPr>
        <w:t>Aerobots</w:t>
      </w:r>
      <w:proofErr w:type="spellEnd"/>
      <w:r>
        <w:rPr>
          <w:rFonts w:ascii="Times New Roman" w:hAnsi="Times New Roman"/>
          <w:color w:val="000000"/>
          <w:sz w:val="20"/>
          <w:szCs w:val="20"/>
        </w:rPr>
        <w:t xml:space="preserve"> consists of off-the-shelf components a</w:t>
      </w:r>
      <w:r>
        <w:rPr>
          <w:rFonts w:ascii="Times New Roman" w:hAnsi="Times New Roman"/>
          <w:color w:val="000000"/>
          <w:sz w:val="20"/>
          <w:szCs w:val="20"/>
        </w:rPr>
        <w:t xml:space="preserve">nd high performance motors, electronic control boards, and a composite frame manufactured by Moller. Both individual components and final assembly are inspected to assure product quality. The fuel-powered </w:t>
      </w:r>
      <w:proofErr w:type="spellStart"/>
      <w:r>
        <w:rPr>
          <w:rFonts w:ascii="Times New Roman" w:hAnsi="Times New Roman"/>
          <w:color w:val="000000"/>
          <w:sz w:val="20"/>
          <w:szCs w:val="20"/>
        </w:rPr>
        <w:t>Aerobots</w:t>
      </w:r>
      <w:proofErr w:type="spellEnd"/>
      <w:r>
        <w:rPr>
          <w:rFonts w:ascii="Times New Roman" w:hAnsi="Times New Roman"/>
          <w:color w:val="000000"/>
          <w:sz w:val="20"/>
          <w:szCs w:val="20"/>
        </w:rPr>
        <w:t xml:space="preserve"> utilizes the Moller rotary engine (single-</w:t>
      </w:r>
      <w:r>
        <w:rPr>
          <w:rFonts w:ascii="Times New Roman" w:hAnsi="Times New Roman"/>
          <w:color w:val="000000"/>
          <w:sz w:val="20"/>
          <w:szCs w:val="20"/>
        </w:rPr>
        <w:t xml:space="preserve">rotor) and thus requires more extensive facilities. The frame of the fuel-powered </w:t>
      </w:r>
      <w:proofErr w:type="spellStart"/>
      <w:r>
        <w:rPr>
          <w:rFonts w:ascii="Times New Roman" w:hAnsi="Times New Roman"/>
          <w:color w:val="000000"/>
          <w:sz w:val="20"/>
          <w:szCs w:val="20"/>
        </w:rPr>
        <w:t>Aerobots</w:t>
      </w:r>
      <w:proofErr w:type="spellEnd"/>
      <w:r>
        <w:rPr>
          <w:rFonts w:ascii="Times New Roman" w:hAnsi="Times New Roman"/>
          <w:color w:val="000000"/>
          <w:sz w:val="20"/>
          <w:szCs w:val="20"/>
        </w:rPr>
        <w:t xml:space="preserve"> is of welded construction; the fuel tank, duct and cowling are composites. Some component and subassembly tests will supplement the basic assembly quality control. C</w:t>
      </w:r>
      <w:r>
        <w:rPr>
          <w:rFonts w:ascii="Times New Roman" w:hAnsi="Times New Roman"/>
          <w:color w:val="000000"/>
          <w:sz w:val="20"/>
          <w:szCs w:val="20"/>
        </w:rPr>
        <w:t xml:space="preserve">osts of manufacture are expected to decrease for both </w:t>
      </w:r>
      <w:proofErr w:type="spellStart"/>
      <w:r>
        <w:rPr>
          <w:rFonts w:ascii="Times New Roman" w:hAnsi="Times New Roman"/>
          <w:color w:val="000000"/>
          <w:sz w:val="20"/>
          <w:szCs w:val="20"/>
        </w:rPr>
        <w:t>Aerobots</w:t>
      </w:r>
      <w:proofErr w:type="spellEnd"/>
      <w:r>
        <w:rPr>
          <w:rFonts w:ascii="Times New Roman" w:hAnsi="Times New Roman"/>
          <w:color w:val="000000"/>
          <w:sz w:val="20"/>
          <w:szCs w:val="20"/>
        </w:rPr>
        <w:t xml:space="preserve"> as production volumes increase. However, no specific amount or rate of decrease can be projected at this time.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In most cases, customers require a complete operating system, not just a vehicle.</w:t>
      </w:r>
      <w:r>
        <w:rPr>
          <w:rFonts w:ascii="Times New Roman" w:hAnsi="Times New Roman"/>
          <w:color w:val="000000"/>
          <w:sz w:val="20"/>
          <w:szCs w:val="20"/>
        </w:rPr>
        <w:t xml:space="preserve"> Moller plans to supply the radio control system and, in some cases, install the interface for the payload sensor system.</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Engines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We expect that our Freedom Motors affiliate or its sub-licensee will supply most of the primary engine components necessary </w:t>
      </w:r>
      <w:r>
        <w:rPr>
          <w:rFonts w:ascii="Times New Roman" w:hAnsi="Times New Roman"/>
          <w:color w:val="000000"/>
          <w:sz w:val="20"/>
          <w:szCs w:val="20"/>
        </w:rPr>
        <w:t xml:space="preserve">to generate a FAA certified </w:t>
      </w:r>
      <w:proofErr w:type="spellStart"/>
      <w:r>
        <w:rPr>
          <w:rFonts w:ascii="Times New Roman" w:hAnsi="Times New Roman"/>
          <w:color w:val="000000"/>
          <w:sz w:val="20"/>
          <w:szCs w:val="20"/>
        </w:rPr>
        <w:t>Rotapower</w:t>
      </w:r>
      <w:proofErr w:type="spellEnd"/>
      <w:r>
        <w:rPr>
          <w:rFonts w:ascii="Times New Roman" w:hAnsi="Times New Roman"/>
          <w:color w:val="000000"/>
          <w:sz w:val="20"/>
          <w:szCs w:val="20"/>
        </w:rPr>
        <w:t>® engine. For that reason various elements are already incorporated into the basic engine design to satisfy future requirement for FAA certification. For example, dual spark plugs and an appropriate thrust load carrying</w:t>
      </w:r>
      <w:r>
        <w:rPr>
          <w:rFonts w:ascii="Times New Roman" w:hAnsi="Times New Roman"/>
          <w:color w:val="000000"/>
          <w:sz w:val="20"/>
          <w:szCs w:val="20"/>
        </w:rPr>
        <w:t xml:space="preserve"> bearing are already part of the basic design. Moller will inspect, assemble, and test completed engines prior to their sale or incorporation in </w:t>
      </w:r>
      <w:proofErr w:type="spellStart"/>
      <w:r>
        <w:rPr>
          <w:rFonts w:ascii="Times New Roman" w:hAnsi="Times New Roman"/>
          <w:color w:val="000000"/>
          <w:sz w:val="20"/>
          <w:szCs w:val="20"/>
        </w:rPr>
        <w:t>Skycars</w:t>
      </w:r>
      <w:proofErr w:type="spellEnd"/>
      <w:r>
        <w:rPr>
          <w:rFonts w:ascii="Times New Roman" w:hAnsi="Times New Roman"/>
          <w:color w:val="000000"/>
          <w:sz w:val="20"/>
          <w:szCs w:val="20"/>
        </w:rPr>
        <w:t xml:space="preserve">® and </w:t>
      </w:r>
      <w:proofErr w:type="spellStart"/>
      <w:r>
        <w:rPr>
          <w:rFonts w:ascii="Times New Roman" w:hAnsi="Times New Roman"/>
          <w:color w:val="000000"/>
          <w:sz w:val="20"/>
          <w:szCs w:val="20"/>
        </w:rPr>
        <w:t>Aerobots</w:t>
      </w:r>
      <w:proofErr w:type="spellEnd"/>
      <w:r>
        <w:rPr>
          <w:rFonts w:ascii="Times New Roman" w:hAnsi="Times New Roman"/>
          <w:color w:val="000000"/>
          <w:sz w:val="20"/>
          <w:szCs w:val="20"/>
        </w:rPr>
        <w:t>®.</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i/>
          <w:iCs/>
          <w:color w:val="000000"/>
          <w:sz w:val="20"/>
          <w:szCs w:val="20"/>
        </w:rPr>
        <w:t>EMPLOYEES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We currently have 2 full-time management and executive management personne</w:t>
      </w:r>
      <w:r>
        <w:rPr>
          <w:rFonts w:ascii="Times New Roman" w:hAnsi="Times New Roman"/>
          <w:color w:val="000000"/>
          <w:sz w:val="20"/>
          <w:szCs w:val="20"/>
        </w:rPr>
        <w:t>l and 5 part-time employees. We have no specific plans for a significant increase or decrease in the number of our employees. Future staffing needs will depend in large part on any partnering or out-sourcing arrangements we may make for manufacturing of co</w:t>
      </w:r>
      <w:r>
        <w:rPr>
          <w:rFonts w:ascii="Times New Roman" w:hAnsi="Times New Roman"/>
          <w:color w:val="000000"/>
          <w:sz w:val="20"/>
          <w:szCs w:val="20"/>
        </w:rPr>
        <w:t>mponents and sub-systems.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i/>
          <w:iCs/>
          <w:color w:val="000000"/>
          <w:sz w:val="20"/>
          <w:szCs w:val="20"/>
        </w:rPr>
        <w:t>NEED TO RAISE ADDITIONAL CAPITAL TO COMPLETE DEVELOPMENT AND FLIGHT TESTING</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We estimate a cost of $26 million to demonstrate a flight worthy pre-production model of the M400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Likewise, $24 million is the estimated </w:t>
      </w:r>
      <w:proofErr w:type="spellStart"/>
      <w:r>
        <w:rPr>
          <w:rFonts w:ascii="Times New Roman" w:hAnsi="Times New Roman"/>
          <w:color w:val="000000"/>
          <w:sz w:val="20"/>
          <w:szCs w:val="20"/>
        </w:rPr>
        <w:t>start u</w:t>
      </w:r>
      <w:r>
        <w:rPr>
          <w:rFonts w:ascii="Times New Roman" w:hAnsi="Times New Roman"/>
          <w:color w:val="000000"/>
          <w:sz w:val="20"/>
          <w:szCs w:val="20"/>
        </w:rPr>
        <w:t>p</w:t>
      </w:r>
      <w:proofErr w:type="spellEnd"/>
      <w:r>
        <w:rPr>
          <w:rFonts w:ascii="Times New Roman" w:hAnsi="Times New Roman"/>
          <w:color w:val="000000"/>
          <w:sz w:val="20"/>
          <w:szCs w:val="20"/>
        </w:rPr>
        <w:t xml:space="preserve"> cost for the production of the </w:t>
      </w:r>
      <w:proofErr w:type="spellStart"/>
      <w:r>
        <w:rPr>
          <w:rFonts w:ascii="Times New Roman" w:hAnsi="Times New Roman"/>
          <w:color w:val="000000"/>
          <w:sz w:val="20"/>
          <w:szCs w:val="20"/>
        </w:rPr>
        <w:t>Neuera</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volantor</w:t>
      </w:r>
      <w:proofErr w:type="spellEnd"/>
      <w:r>
        <w:rPr>
          <w:rFonts w:ascii="Times New Roman" w:hAnsi="Times New Roman"/>
          <w:color w:val="000000"/>
          <w:sz w:val="20"/>
          <w:szCs w:val="20"/>
        </w:rPr>
        <w:t>. The Company</w:t>
      </w:r>
      <w:r>
        <w:rPr>
          <w:rFonts w:ascii="Times New Roman" w:hAnsi="Times New Roman"/>
          <w:color w:val="000000"/>
          <w:sz w:val="20"/>
          <w:szCs w:val="20"/>
        </w:rPr>
        <w:t>’</w:t>
      </w:r>
      <w:r>
        <w:rPr>
          <w:rFonts w:ascii="Times New Roman" w:hAnsi="Times New Roman"/>
          <w:color w:val="000000"/>
          <w:sz w:val="20"/>
          <w:szCs w:val="20"/>
        </w:rPr>
        <w:t>s current plan assumes that the required funds will be raised through the sale of equity, although no offer has been made, nor are talks underway with any potential purchasers.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i/>
          <w:iCs/>
          <w:color w:val="000000"/>
          <w:sz w:val="20"/>
          <w:szCs w:val="20"/>
        </w:rPr>
        <w:t> </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i/>
          <w:iCs/>
          <w:color w:val="000000"/>
          <w:sz w:val="20"/>
          <w:szCs w:val="20"/>
        </w:rPr>
        <w:t>RISK FACTORS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i/>
          <w:iCs/>
          <w:color w:val="000000"/>
          <w:sz w:val="20"/>
          <w:szCs w:val="20"/>
        </w:rPr>
        <w:t>Business Viability</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We are still in the process of developing our products, and have yet to produce any meaningful level of sales or any profits from these products. There is no clear basis for judging our viability as a business enterprise, or our managem</w:t>
      </w:r>
      <w:r>
        <w:rPr>
          <w:rFonts w:ascii="Times New Roman" w:hAnsi="Times New Roman"/>
          <w:color w:val="000000"/>
          <w:sz w:val="20"/>
          <w:szCs w:val="20"/>
        </w:rPr>
        <w:t>ent</w:t>
      </w:r>
      <w:r>
        <w:rPr>
          <w:rFonts w:ascii="Times New Roman" w:hAnsi="Times New Roman"/>
          <w:color w:val="000000"/>
          <w:sz w:val="20"/>
          <w:szCs w:val="20"/>
        </w:rPr>
        <w:t>’</w:t>
      </w:r>
      <w:r>
        <w:rPr>
          <w:rFonts w:ascii="Times New Roman" w:hAnsi="Times New Roman"/>
          <w:color w:val="000000"/>
          <w:sz w:val="20"/>
          <w:szCs w:val="20"/>
        </w:rPr>
        <w:t>s ability to develop the company to profitability.</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i/>
          <w:iCs/>
          <w:color w:val="000000"/>
          <w:sz w:val="20"/>
          <w:szCs w:val="20"/>
        </w:rPr>
        <w:t>Limited Experience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Our management has limited experience in aircraft manufacturing. While our management has considerable general business and management experience, and some specialized knowledge an</w:t>
      </w:r>
      <w:r>
        <w:rPr>
          <w:rFonts w:ascii="Times New Roman" w:hAnsi="Times New Roman"/>
          <w:color w:val="000000"/>
          <w:sz w:val="20"/>
          <w:szCs w:val="20"/>
        </w:rPr>
        <w:t xml:space="preserve">d experience in the in the aircraft industry, none of our current management has significant experience managing a business that manufactures and markets aircraft. Accordingly, our success will depend in large part on our ability to recruit or to contract </w:t>
      </w:r>
      <w:r>
        <w:rPr>
          <w:rFonts w:ascii="Times New Roman" w:hAnsi="Times New Roman"/>
          <w:color w:val="000000"/>
          <w:sz w:val="20"/>
          <w:szCs w:val="20"/>
        </w:rPr>
        <w:t>individuals with specialized skills and knowledge relating to aircraft manufacturing and marketing without adversely impacting the overall budget for employee compensation. There is no assurance that we will be successful in retaining such specialists.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58"/>
          <w:footerReference w:type="default" r:id="rId59"/>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i/>
          <w:iCs/>
          <w:color w:val="000000"/>
          <w:sz w:val="20"/>
          <w:szCs w:val="20"/>
        </w:rPr>
        <w:t>Need for Additional Capital</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We will have to raise substantial amounts of capital before we can produce meaningful revenues from sales of our products with no a</w:t>
      </w:r>
      <w:r>
        <w:rPr>
          <w:rFonts w:ascii="Times New Roman" w:hAnsi="Times New Roman"/>
          <w:color w:val="000000"/>
          <w:sz w:val="20"/>
          <w:szCs w:val="20"/>
        </w:rPr>
        <w:t xml:space="preserve">ssurance as to when or at what level revenues will commence. We estimate that we will need $26 million to demonstrate a fully functional, pre-production prototype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and an additional $40 - $90 million to complete FAA certification and begin initial p</w:t>
      </w:r>
      <w:r>
        <w:rPr>
          <w:rFonts w:ascii="Times New Roman" w:hAnsi="Times New Roman"/>
          <w:color w:val="000000"/>
          <w:sz w:val="20"/>
          <w:szCs w:val="20"/>
        </w:rPr>
        <w:t xml:space="preserve">roduction of certified aircraft. Alternatively we believe we would require $24 million to fund the production startup of the </w:t>
      </w:r>
      <w:proofErr w:type="spellStart"/>
      <w:r>
        <w:rPr>
          <w:rFonts w:ascii="Times New Roman" w:hAnsi="Times New Roman"/>
          <w:color w:val="000000"/>
          <w:sz w:val="20"/>
          <w:szCs w:val="20"/>
        </w:rPr>
        <w:t>Neuera</w:t>
      </w:r>
      <w:proofErr w:type="spellEnd"/>
      <w:r>
        <w:rPr>
          <w:rFonts w:ascii="Times New Roman" w:hAnsi="Times New Roman"/>
          <w:color w:val="000000"/>
          <w:sz w:val="20"/>
          <w:szCs w:val="20"/>
        </w:rPr>
        <w:t>. Should we be unsuccessful in raising the needed capital, we may never develop into a viable business enterprise. At this ti</w:t>
      </w:r>
      <w:r>
        <w:rPr>
          <w:rFonts w:ascii="Times New Roman" w:hAnsi="Times New Roman"/>
          <w:color w:val="000000"/>
          <w:sz w:val="20"/>
          <w:szCs w:val="20"/>
        </w:rPr>
        <w:t>me, we have no specific arrangements with any underwriters for the placement of our shares, nor any binding commitments from any person to invest in the Company.</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i/>
          <w:iCs/>
          <w:color w:val="000000"/>
          <w:sz w:val="20"/>
          <w:szCs w:val="20"/>
        </w:rPr>
        <w:t>Dilution of Share Value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We will likely sell shares of our stock to raise capital needed to f</w:t>
      </w:r>
      <w:r>
        <w:rPr>
          <w:rFonts w:ascii="Times New Roman" w:hAnsi="Times New Roman"/>
          <w:color w:val="000000"/>
          <w:sz w:val="20"/>
          <w:szCs w:val="20"/>
        </w:rPr>
        <w:t>und future operations. Any such sales will have the effect of reducing the proportionate ownership of existing shareholders.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i/>
          <w:iCs/>
          <w:color w:val="000000"/>
          <w:sz w:val="20"/>
          <w:szCs w:val="20"/>
        </w:rPr>
        <w:t>Impact of Emerging Technologies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Evolving technologies may force us to alter or even abandon our product designs, or may render ou</w:t>
      </w:r>
      <w:r>
        <w:rPr>
          <w:rFonts w:ascii="Times New Roman" w:hAnsi="Times New Roman"/>
          <w:color w:val="000000"/>
          <w:sz w:val="20"/>
          <w:szCs w:val="20"/>
        </w:rPr>
        <w:t>r proprietary technologies obsolete or non-competitive. Although we believe strongly in the existence of a substantial market for our products, new technologies are being developed and deployed at a rapid rate. It is possible that as time goes on, technolo</w:t>
      </w:r>
      <w:r>
        <w:rPr>
          <w:rFonts w:ascii="Times New Roman" w:hAnsi="Times New Roman"/>
          <w:color w:val="000000"/>
          <w:sz w:val="20"/>
          <w:szCs w:val="20"/>
        </w:rPr>
        <w:t>gical advances in such areas as power plants, propulsion systems, airframe materials, manufacturing systems, and perhaps others, will require us to make costly changes in our strategy or additional investments in equipment and in research and development i</w:t>
      </w:r>
      <w:r>
        <w:rPr>
          <w:rFonts w:ascii="Times New Roman" w:hAnsi="Times New Roman"/>
          <w:color w:val="000000"/>
          <w:sz w:val="20"/>
          <w:szCs w:val="20"/>
        </w:rPr>
        <w:t>n order to become or remain competitive.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i/>
          <w:iCs/>
          <w:color w:val="000000"/>
          <w:sz w:val="20"/>
          <w:szCs w:val="20"/>
        </w:rPr>
        <w:t>Impact of Potential Product Liability Claims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Company may expend an inordi</w:t>
      </w:r>
      <w:r>
        <w:rPr>
          <w:rFonts w:ascii="Times New Roman" w:hAnsi="Times New Roman"/>
          <w:color w:val="000000"/>
          <w:sz w:val="20"/>
          <w:szCs w:val="20"/>
        </w:rPr>
        <w:t>nate amount of its resources in litigating product liability claims. Historically, manufacturers of aircraft have been held by the courts to be liable for injuries suffered by crewmembers, passengers, and others where some design deficiency or manufacturin</w:t>
      </w:r>
      <w:r>
        <w:rPr>
          <w:rFonts w:ascii="Times New Roman" w:hAnsi="Times New Roman"/>
          <w:color w:val="000000"/>
          <w:sz w:val="20"/>
          <w:szCs w:val="20"/>
        </w:rPr>
        <w:t>g defect was found to have contributed to the injury. Although we intend to take all reasonable precautions in the design and manufacture of our products to ensure that they can be operated safely and without undue risk to life, health, or property, and we</w:t>
      </w:r>
      <w:r>
        <w:rPr>
          <w:rFonts w:ascii="Times New Roman" w:hAnsi="Times New Roman"/>
          <w:color w:val="000000"/>
          <w:sz w:val="20"/>
          <w:szCs w:val="20"/>
        </w:rPr>
        <w:t xml:space="preserve"> intend to purchase insurance against potential product liability claims, it is nevertheless possible that our operations could be adversely affected by the costs and disruptions of answering such claims.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i/>
          <w:iCs/>
          <w:color w:val="000000"/>
          <w:sz w:val="20"/>
          <w:szCs w:val="20"/>
        </w:rPr>
        <w:t>Impacts related to Sarbanes-Oxley Act of 2002</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We </w:t>
      </w:r>
      <w:r>
        <w:rPr>
          <w:rFonts w:ascii="Times New Roman" w:hAnsi="Times New Roman"/>
          <w:color w:val="000000"/>
          <w:sz w:val="20"/>
          <w:szCs w:val="20"/>
        </w:rPr>
        <w:t>may be exposed to potential risks relating to our disclosure controls including our internal controls over financial reporting. Section 404a of the Sarbanes-Oxley Act of 2002 (</w:t>
      </w:r>
      <w:r>
        <w:rPr>
          <w:rFonts w:ascii="Times New Roman" w:hAnsi="Times New Roman"/>
          <w:color w:val="000000"/>
          <w:sz w:val="20"/>
          <w:szCs w:val="20"/>
        </w:rPr>
        <w:t>“</w:t>
      </w:r>
      <w:r>
        <w:rPr>
          <w:rFonts w:ascii="Times New Roman" w:hAnsi="Times New Roman"/>
          <w:color w:val="000000"/>
          <w:sz w:val="20"/>
          <w:szCs w:val="20"/>
        </w:rPr>
        <w:t>SOX 404</w:t>
      </w:r>
      <w:r>
        <w:rPr>
          <w:rFonts w:ascii="Times New Roman" w:hAnsi="Times New Roman"/>
          <w:color w:val="000000"/>
          <w:sz w:val="20"/>
          <w:szCs w:val="20"/>
        </w:rPr>
        <w:t>”</w:t>
      </w:r>
      <w:r>
        <w:rPr>
          <w:rFonts w:ascii="Times New Roman" w:hAnsi="Times New Roman"/>
          <w:color w:val="000000"/>
          <w:sz w:val="20"/>
          <w:szCs w:val="20"/>
        </w:rPr>
        <w:t>) requires public companies to include a report of management on the co</w:t>
      </w:r>
      <w:r>
        <w:rPr>
          <w:rFonts w:ascii="Times New Roman" w:hAnsi="Times New Roman"/>
          <w:color w:val="000000"/>
          <w:sz w:val="20"/>
          <w:szCs w:val="20"/>
        </w:rPr>
        <w:t>mpany</w:t>
      </w:r>
      <w:r>
        <w:rPr>
          <w:rFonts w:ascii="Times New Roman" w:hAnsi="Times New Roman"/>
          <w:color w:val="000000"/>
          <w:sz w:val="20"/>
          <w:szCs w:val="20"/>
        </w:rPr>
        <w:t>’</w:t>
      </w:r>
      <w:r>
        <w:rPr>
          <w:rFonts w:ascii="Times New Roman" w:hAnsi="Times New Roman"/>
          <w:color w:val="000000"/>
          <w:sz w:val="20"/>
          <w:szCs w:val="20"/>
        </w:rPr>
        <w:t>s internal controls over financial reporting in their annual reports, including Form 10-K.</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Effective with this annual report for the fiscal year ended June 30, 2009, we have evaluated our internal control systems in order to allow our management to </w:t>
      </w:r>
      <w:r>
        <w:rPr>
          <w:rFonts w:ascii="Times New Roman" w:hAnsi="Times New Roman"/>
          <w:color w:val="000000"/>
          <w:sz w:val="20"/>
          <w:szCs w:val="20"/>
        </w:rPr>
        <w:t>report on our internal controls.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We continue to work with a limited staff and therefore our most significant deficiency, separation of duties, continues to be a material weakness over our internal controls that we cannot correct in a timely manner due to </w:t>
      </w:r>
      <w:r>
        <w:rPr>
          <w:rFonts w:ascii="Times New Roman" w:hAnsi="Times New Roman"/>
          <w:color w:val="000000"/>
          <w:sz w:val="20"/>
          <w:szCs w:val="20"/>
        </w:rPr>
        <w:t>our current financial status.  This may result in a loss of confidence in the reliability of our financial statements and our ability to obtain equity or debt financing could suffer.</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60"/>
          <w:footerReference w:type="default" r:id="rId61"/>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i/>
          <w:iCs/>
          <w:color w:val="000000"/>
          <w:sz w:val="20"/>
          <w:szCs w:val="20"/>
        </w:rPr>
        <w:t>Impacts related to M200 sales projections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Company</w:t>
      </w:r>
      <w:r>
        <w:rPr>
          <w:rFonts w:ascii="Times New Roman" w:hAnsi="Times New Roman"/>
          <w:color w:val="000000"/>
          <w:sz w:val="20"/>
          <w:szCs w:val="20"/>
        </w:rPr>
        <w:t>’</w:t>
      </w:r>
      <w:r>
        <w:rPr>
          <w:rFonts w:ascii="Times New Roman" w:hAnsi="Times New Roman"/>
          <w:color w:val="000000"/>
          <w:sz w:val="20"/>
          <w:szCs w:val="20"/>
        </w:rPr>
        <w:t>s ability to obtain an exemption from the FAA for the use of the M200G without a pilot</w:t>
      </w:r>
      <w:r>
        <w:rPr>
          <w:rFonts w:ascii="Times New Roman" w:hAnsi="Times New Roman"/>
          <w:color w:val="000000"/>
          <w:sz w:val="20"/>
          <w:szCs w:val="20"/>
        </w:rPr>
        <w:t>’</w:t>
      </w:r>
      <w:r>
        <w:rPr>
          <w:rFonts w:ascii="Times New Roman" w:hAnsi="Times New Roman"/>
          <w:color w:val="000000"/>
          <w:sz w:val="20"/>
          <w:szCs w:val="20"/>
        </w:rPr>
        <w:t>s license may impact its potential marketability and/or</w:t>
      </w:r>
      <w:r>
        <w:rPr>
          <w:rFonts w:ascii="Times New Roman" w:hAnsi="Times New Roman"/>
          <w:color w:val="000000"/>
          <w:sz w:val="20"/>
          <w:szCs w:val="20"/>
        </w:rPr>
        <w:t xml:space="preserve"> use and therefore has an undetermined impact on potential sales.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i/>
          <w:iCs/>
          <w:color w:val="000000"/>
          <w:sz w:val="20"/>
          <w:szCs w:val="20"/>
        </w:rPr>
        <w:t>Impact related to majority shareholder</w:t>
      </w:r>
      <w:r>
        <w:rPr>
          <w:rFonts w:ascii="Times New Roman" w:hAnsi="Times New Roman"/>
          <w:b/>
          <w:bCs/>
          <w:i/>
          <w:iCs/>
          <w:color w:val="000000"/>
          <w:sz w:val="20"/>
          <w:szCs w:val="20"/>
        </w:rPr>
        <w:t>’</w:t>
      </w:r>
      <w:r>
        <w:rPr>
          <w:rFonts w:ascii="Times New Roman" w:hAnsi="Times New Roman"/>
          <w:b/>
          <w:bCs/>
          <w:i/>
          <w:iCs/>
          <w:color w:val="000000"/>
          <w:sz w:val="20"/>
          <w:szCs w:val="20"/>
        </w:rPr>
        <w:t>s financial status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Moller International</w:t>
      </w:r>
      <w:r>
        <w:rPr>
          <w:rFonts w:ascii="Times New Roman" w:hAnsi="Times New Roman"/>
          <w:color w:val="000000"/>
          <w:sz w:val="20"/>
          <w:szCs w:val="20"/>
        </w:rPr>
        <w:t>’</w:t>
      </w:r>
      <w:r>
        <w:rPr>
          <w:rFonts w:ascii="Times New Roman" w:hAnsi="Times New Roman"/>
          <w:color w:val="000000"/>
          <w:sz w:val="20"/>
          <w:szCs w:val="20"/>
        </w:rPr>
        <w:t>s President and majority shareholder, Paul S. Moller (</w:t>
      </w:r>
      <w:r>
        <w:rPr>
          <w:rFonts w:ascii="Times New Roman" w:hAnsi="Times New Roman"/>
          <w:color w:val="000000"/>
          <w:sz w:val="20"/>
          <w:szCs w:val="20"/>
        </w:rPr>
        <w:t>“</w:t>
      </w:r>
      <w:r>
        <w:rPr>
          <w:rFonts w:ascii="Times New Roman" w:hAnsi="Times New Roman"/>
          <w:color w:val="000000"/>
          <w:sz w:val="20"/>
          <w:szCs w:val="20"/>
        </w:rPr>
        <w:t>Dr. Moller</w:t>
      </w:r>
      <w:r>
        <w:rPr>
          <w:rFonts w:ascii="Times New Roman" w:hAnsi="Times New Roman"/>
          <w:color w:val="000000"/>
          <w:sz w:val="20"/>
          <w:szCs w:val="20"/>
        </w:rPr>
        <w:t>”</w:t>
      </w:r>
      <w:r>
        <w:rPr>
          <w:rFonts w:ascii="Times New Roman" w:hAnsi="Times New Roman"/>
          <w:color w:val="000000"/>
          <w:sz w:val="20"/>
          <w:szCs w:val="20"/>
        </w:rPr>
        <w:t>), has filed for protection under the Chapt</w:t>
      </w:r>
      <w:r>
        <w:rPr>
          <w:rFonts w:ascii="Times New Roman" w:hAnsi="Times New Roman"/>
          <w:color w:val="000000"/>
          <w:sz w:val="20"/>
          <w:szCs w:val="20"/>
        </w:rPr>
        <w:t>er 11 reorganization provisions of the federal bankruptcy law. This chapter 11 case was initiated on July 31, 2009.  An administrator was appointed as chapter 11 trustee on March 26, 2010.  On July 7, 2011, the court entered an order that confirmed the Tru</w:t>
      </w:r>
      <w:r>
        <w:rPr>
          <w:rFonts w:ascii="Times New Roman" w:hAnsi="Times New Roman"/>
          <w:color w:val="000000"/>
          <w:sz w:val="20"/>
          <w:szCs w:val="20"/>
        </w:rPr>
        <w:t>stee's and Debtors' Joint Plan of Reorganization (the "Plan").  Generally speaking, the Plan calls for a continuing bankruptcy estate post-confirmation, and the liquidation of certain assets, a major asset being receivables owed by Moller International, to</w:t>
      </w:r>
      <w:r>
        <w:rPr>
          <w:rFonts w:ascii="Times New Roman" w:hAnsi="Times New Roman"/>
          <w:color w:val="000000"/>
          <w:sz w:val="20"/>
          <w:szCs w:val="20"/>
        </w:rPr>
        <w:t xml:space="preserve"> fund distributions to claim holders.  Also, the trustee has authority to sell shares in Moller International held by the continuing bankruptcy estate.  The amount of such sales will depend on the amounts he is able to collect from Moller International on </w:t>
      </w:r>
      <w:r>
        <w:rPr>
          <w:rFonts w:ascii="Times New Roman" w:hAnsi="Times New Roman"/>
          <w:color w:val="000000"/>
          <w:sz w:val="20"/>
          <w:szCs w:val="20"/>
        </w:rPr>
        <w:t>the receivables, and on the Dr. Moller</w:t>
      </w:r>
      <w:r>
        <w:rPr>
          <w:rFonts w:ascii="Times New Roman" w:hAnsi="Times New Roman"/>
          <w:color w:val="000000"/>
          <w:sz w:val="20"/>
          <w:szCs w:val="20"/>
        </w:rPr>
        <w:t>’</w:t>
      </w:r>
      <w:r>
        <w:rPr>
          <w:rFonts w:ascii="Times New Roman" w:hAnsi="Times New Roman"/>
          <w:color w:val="000000"/>
          <w:sz w:val="20"/>
          <w:szCs w:val="20"/>
        </w:rPr>
        <w:t>s performance under the Plan.  To the extent funds from the liquidation of these assets are not sufficient, the trustee will sell additional shares in Moller International, to the extent permitted by law.  The Effecti</w:t>
      </w:r>
      <w:r>
        <w:rPr>
          <w:rFonts w:ascii="Times New Roman" w:hAnsi="Times New Roman"/>
          <w:color w:val="000000"/>
          <w:sz w:val="20"/>
          <w:szCs w:val="20"/>
        </w:rPr>
        <w:t>ve Date of the Plan was July 22, 2011.</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impact of the Plan on the Company</w:t>
      </w:r>
      <w:r>
        <w:rPr>
          <w:rFonts w:ascii="Times New Roman" w:hAnsi="Times New Roman"/>
          <w:color w:val="000000"/>
          <w:sz w:val="20"/>
          <w:szCs w:val="20"/>
        </w:rPr>
        <w:t>’</w:t>
      </w:r>
      <w:r>
        <w:rPr>
          <w:rFonts w:ascii="Times New Roman" w:hAnsi="Times New Roman"/>
          <w:color w:val="000000"/>
          <w:sz w:val="20"/>
          <w:szCs w:val="20"/>
        </w:rPr>
        <w:t>s ability to raise needed capital and the possibility that Dr. Moller could lose some or all of his holdings in the Company to third party creditors has not been determined.</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Ite</w:t>
      </w:r>
      <w:r>
        <w:rPr>
          <w:rFonts w:ascii="Times New Roman" w:hAnsi="Times New Roman"/>
          <w:b/>
          <w:bCs/>
          <w:color w:val="000000"/>
          <w:sz w:val="20"/>
          <w:szCs w:val="20"/>
        </w:rPr>
        <w:t>m 2. PROPERTY</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We currently lease and occupy a 34,500 square foot building located in Davis, California, which is owned by Dr. Paul S. Moller, the majority shareholder of Moller International. (</w:t>
      </w:r>
      <w:proofErr w:type="gramStart"/>
      <w:r>
        <w:rPr>
          <w:rFonts w:ascii="Times New Roman" w:hAnsi="Times New Roman"/>
          <w:color w:val="000000"/>
          <w:sz w:val="20"/>
          <w:szCs w:val="20"/>
        </w:rPr>
        <w:t>see</w:t>
      </w:r>
      <w:proofErr w:type="gramEnd"/>
      <w:r>
        <w:rPr>
          <w:rFonts w:ascii="Times New Roman" w:hAnsi="Times New Roman"/>
          <w:color w:val="000000"/>
          <w:sz w:val="20"/>
          <w:szCs w:val="20"/>
        </w:rPr>
        <w:t xml:space="preserve"> Note I to the financial statements)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 xml:space="preserve">Item </w:t>
      </w:r>
      <w:r>
        <w:rPr>
          <w:rFonts w:ascii="Times New Roman" w:hAnsi="Times New Roman"/>
          <w:b/>
          <w:bCs/>
          <w:color w:val="000000"/>
          <w:sz w:val="20"/>
          <w:szCs w:val="20"/>
        </w:rPr>
        <w:t>3. LEGAL PROCEEDINGS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Moller International (MI) is named as a defendant in a lawsuit pending in Yolo County, California Superior Court - J.F. Wilson &amp; Associates Ltd. v. Estate of Percy </w:t>
      </w:r>
      <w:proofErr w:type="spellStart"/>
      <w:r>
        <w:rPr>
          <w:rFonts w:ascii="Times New Roman" w:hAnsi="Times New Roman"/>
          <w:color w:val="000000"/>
          <w:sz w:val="20"/>
          <w:szCs w:val="20"/>
        </w:rPr>
        <w:t>Symens</w:t>
      </w:r>
      <w:proofErr w:type="spellEnd"/>
      <w:r>
        <w:rPr>
          <w:rFonts w:ascii="Times New Roman" w:hAnsi="Times New Roman"/>
          <w:color w:val="000000"/>
          <w:sz w:val="20"/>
          <w:szCs w:val="20"/>
        </w:rPr>
        <w:t>, et al. The complaint, filed in April 2005, alleges that MI unl</w:t>
      </w:r>
      <w:r>
        <w:rPr>
          <w:rFonts w:ascii="Times New Roman" w:hAnsi="Times New Roman"/>
          <w:color w:val="000000"/>
          <w:sz w:val="20"/>
          <w:szCs w:val="20"/>
        </w:rPr>
        <w:t>awfully discharged solvents into the environment while doing business at 203 J Street and 920 Third Street in Davis, California during 1968 to 1980.  The Company denied these allegations in its Answer.  A number of the claims and cross-claims filed in this</w:t>
      </w:r>
      <w:r>
        <w:rPr>
          <w:rFonts w:ascii="Times New Roman" w:hAnsi="Times New Roman"/>
          <w:color w:val="000000"/>
          <w:sz w:val="20"/>
          <w:szCs w:val="20"/>
        </w:rPr>
        <w:t xml:space="preserve"> lawsuit have been settled, while for the remaining claims and cross-claims the parties have reached settlement and are in the process of finalizing the settlement agreement documents.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In a related administrative proceeding initiated on September 26, 2006</w:t>
      </w:r>
      <w:r>
        <w:rPr>
          <w:rFonts w:ascii="Times New Roman" w:hAnsi="Times New Roman"/>
          <w:color w:val="000000"/>
          <w:sz w:val="20"/>
          <w:szCs w:val="20"/>
        </w:rPr>
        <w:t>, the California Central Valley Regional Water Quality Control Board (RWQCB) issued a draft Cleanup and Abatement Order (CAO) in connection with the property at 920 Third Street. The draft CAO has not been finalized, and the property owner is proceeding wi</w:t>
      </w:r>
      <w:r>
        <w:rPr>
          <w:rFonts w:ascii="Times New Roman" w:hAnsi="Times New Roman"/>
          <w:color w:val="000000"/>
          <w:sz w:val="20"/>
          <w:szCs w:val="20"/>
        </w:rPr>
        <w:t>th work to investigate, characterize and remediate the soil and groundwater contamination at this property, with RWQCB oversight.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MI</w:t>
      </w:r>
      <w:r>
        <w:rPr>
          <w:rFonts w:ascii="Times New Roman" w:hAnsi="Times New Roman"/>
          <w:color w:val="000000"/>
          <w:sz w:val="20"/>
          <w:szCs w:val="20"/>
        </w:rPr>
        <w:t>’</w:t>
      </w:r>
      <w:r>
        <w:rPr>
          <w:rFonts w:ascii="Times New Roman" w:hAnsi="Times New Roman"/>
          <w:color w:val="000000"/>
          <w:sz w:val="20"/>
          <w:szCs w:val="20"/>
        </w:rPr>
        <w:t>s loss is estimated at this time in the range of $350,000 to $400,000. </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Item 4. SUBMISSION OF MATTERS TO A VOTE OF SECURI</w:t>
      </w:r>
      <w:r>
        <w:rPr>
          <w:rFonts w:ascii="Times New Roman" w:hAnsi="Times New Roman"/>
          <w:b/>
          <w:bCs/>
          <w:color w:val="000000"/>
          <w:sz w:val="20"/>
          <w:szCs w:val="20"/>
        </w:rPr>
        <w:t>TY HOLDERS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During the 2012 Annual shareholders' meeting of Moller International, Inc., on Saturday, November 17, 2012, at 1632 Da Vinci Ct., Davis, California, the following individuals were elected to the MI Board of Directors by unanimous vote of shareh</w:t>
      </w:r>
      <w:r>
        <w:rPr>
          <w:rFonts w:ascii="Times New Roman" w:hAnsi="Times New Roman"/>
          <w:color w:val="000000"/>
          <w:sz w:val="20"/>
          <w:szCs w:val="20"/>
        </w:rPr>
        <w:t xml:space="preserve">olders present: Paul S. Moller, Faulkner White, Jim </w:t>
      </w:r>
      <w:proofErr w:type="spellStart"/>
      <w:r>
        <w:rPr>
          <w:rFonts w:ascii="Times New Roman" w:hAnsi="Times New Roman"/>
          <w:color w:val="000000"/>
          <w:sz w:val="20"/>
          <w:szCs w:val="20"/>
        </w:rPr>
        <w:t>Toreson</w:t>
      </w:r>
      <w:proofErr w:type="spellEnd"/>
      <w:r>
        <w:rPr>
          <w:rFonts w:ascii="Times New Roman" w:hAnsi="Times New Roman"/>
          <w:color w:val="000000"/>
          <w:sz w:val="20"/>
          <w:szCs w:val="20"/>
        </w:rPr>
        <w:t xml:space="preserve">, Mike </w:t>
      </w:r>
      <w:proofErr w:type="spellStart"/>
      <w:r>
        <w:rPr>
          <w:rFonts w:ascii="Times New Roman" w:hAnsi="Times New Roman"/>
          <w:color w:val="000000"/>
          <w:sz w:val="20"/>
          <w:szCs w:val="20"/>
        </w:rPr>
        <w:t>Shanley</w:t>
      </w:r>
      <w:proofErr w:type="spellEnd"/>
      <w:r>
        <w:rPr>
          <w:rFonts w:ascii="Times New Roman" w:hAnsi="Times New Roman"/>
          <w:color w:val="000000"/>
          <w:sz w:val="20"/>
          <w:szCs w:val="20"/>
        </w:rPr>
        <w:t>, Hugh Power and Stephen P. Smith.</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62"/>
          <w:footerReference w:type="default" r:id="rId63"/>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PART II</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Item 5. MARKET FOR COMMON EQUITY AND RELATED STOCKHOLDER MATTERS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Moller International common stock is being publicly traded on the OTC-BB stock market. According to NASDAQ Financial data, the average adjusted closing pric</w:t>
      </w:r>
      <w:r>
        <w:rPr>
          <w:rFonts w:ascii="Times New Roman" w:hAnsi="Times New Roman"/>
          <w:color w:val="000000"/>
          <w:sz w:val="20"/>
          <w:szCs w:val="20"/>
        </w:rPr>
        <w:t>e has ranged from a low of $0.05 to a high of $0.49 per share during this reporting period with an average trading volume of 20,937 shares per trading day.</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following table is a summary of Moller International stock performance by calendar quarter since being listed by the OTC market in August 2002.</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tbl>
      <w:tblPr>
        <w:tblW w:w="0" w:type="auto"/>
        <w:tblInd w:w="2" w:type="dxa"/>
        <w:tblLayout w:type="fixed"/>
        <w:tblCellMar>
          <w:left w:w="0" w:type="dxa"/>
          <w:right w:w="0" w:type="dxa"/>
        </w:tblCellMar>
        <w:tblLook w:val="0000" w:firstRow="0" w:lastRow="0" w:firstColumn="0" w:lastColumn="0" w:noHBand="0" w:noVBand="0"/>
      </w:tblPr>
      <w:tblGrid>
        <w:gridCol w:w="7535"/>
        <w:gridCol w:w="104"/>
        <w:gridCol w:w="104"/>
        <w:gridCol w:w="1151"/>
        <w:gridCol w:w="104"/>
        <w:gridCol w:w="104"/>
        <w:gridCol w:w="104"/>
        <w:gridCol w:w="1151"/>
        <w:gridCol w:w="104"/>
      </w:tblGrid>
      <w:tr w:rsidR="00000000" w:rsidRPr="00C60B86">
        <w:tblPrEx>
          <w:tblCellMar>
            <w:top w:w="0" w:type="dxa"/>
            <w:left w:w="0" w:type="dxa"/>
            <w:bottom w:w="0" w:type="dxa"/>
            <w:right w:w="0" w:type="dxa"/>
          </w:tblCellMar>
        </w:tblPrEx>
        <w:tc>
          <w:tcPr>
            <w:tcW w:w="7535"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55"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High</w:t>
            </w:r>
          </w:p>
        </w:tc>
        <w:tc>
          <w:tcPr>
            <w:tcW w:w="10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55"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Low</w:t>
            </w:r>
          </w:p>
        </w:tc>
        <w:tc>
          <w:tcPr>
            <w:tcW w:w="10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2002-Q3 (28 Aug to 30 Sep 2002)</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7.50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4.15</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2002-Q4 (1 Oct 2002 to 31 Dec, 2002)</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6.50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2.00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2003-Q1 (1 Jan 2003 to 31 Mar 2003)</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2.20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0.70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2003-Q2 (1 Apr 2003 to 27 Jun 2003)</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1.00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0.34</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2003-Q3 (1 Jul 2003 to 30 Sep 2003)</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0.90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0.50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2003-Q4 (1 Oct 2003 to 30 Dec 2003)</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2.30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0.65</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2004-Q1 (1 Jan 2004 to 31 Mar 2004)</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1.50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0.95</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2004-Q2 (1 Apr 2004 to 30 Jun 2004)</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1.45</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1.30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2004-Q3 (1 July 2004 to 30 Sep 2004)</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2.12</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0.95</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2004-Q4 (1 Oct 2004 to 31 Dec 2004)</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1.50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1.25</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2005-Q1 (1 Jan 2005 to 31 Mar 2005)</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1.30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0.78</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2005-Q2 (1 Apr 2005 to 30 Jun 2005)</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1.20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0.82</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2005-Q3 (1 July 2005 to 30 Sep 2005)</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1.15</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0.93</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2005-Q4 (1 Oct 2005 to 30 Dec 2005)</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1.40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0.60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2006-Q1 (1 Jan 2006 to 31 Mar 2006)</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1.01</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0.75</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2006-Q2 (1 Apr 2006 to 30 Jun 2006)</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1.00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0.53</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2006-Q3 (1 Jul 2006 to 30 Sep 2006)</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0.75</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0.38</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2006-Q4 (1 Oct 2006 to 31 Dec 2006)</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0.65</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0.32</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2007-Q1 (1 Jan 2007 to 31 Mar 2007)</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0.48</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0.31</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2007-Q2 (1 Apr 2007 to 30 Jun 2007)</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1.01</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0.37</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2007-Q3 (1 Jul 2007 to 30 Sep 2007)</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1.25</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0.40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2007-Q4 (1 Oct 2007 to 30 Dec 2007)</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1.05</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0.51</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2008-Q1 (1 Jan 2008 to 31 Mar 2008)</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0.80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0.46</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2008-Q2 (1 Apr 2008 to 30 Jun 2008)</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0.76</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0.55</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2008-Q3 (1 Jul 2008 to 30 Sep 2008)</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0.54</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0.51</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2008-Q4 (1 Oct 2008 to 30 Dec 2008)</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0.35</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0.32</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2009-Q1 (1 Jan 2009 to 31 Mar 2009)</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0.21</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0.19</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2009-Q2 (1 Apr 2009 to 30 Jun 2009)</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0.18</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0.17</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2009-Q3 (1 Jul 2009 to 30 Sep 2009)</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0.38</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0.15</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2009-Q4 (1 Oct 2009 to 30 Dec 2009)</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0.31</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0.25</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2010-Q1 (1 Jan 2010 to 31 Mar 2010)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0.33</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0.21</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2010-Q2 (1 Apr 2010 to 30 Jun 2010)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0.30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0.18</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2010-Q3 (1 July 2010 to 30 Sep 2010)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0.23</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015</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2010-Q4 (1 Oct 2010 to 30 Dec 2010)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0.19</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0.11</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2011-Q1 (1 Jan 2011 to 31 Mar 2011)</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0.16</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0.11</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2011-Q2 (1 Apr 2011 to 30 Jun 2011)</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0.25</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2011-Q3 (1 July 2010 to 30 Sep 2010)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0.38</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0.15</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2011-Q4 (1 Oct 2010 to 30 Dec 2010)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0.30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0.15</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2012-Q1 (1 Jan 2011 to 31 Mar 2011)</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0.30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0.17</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2012-Q2 (1 Apr 2011 to 30 Jun 2011)</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0.20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0.12</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2012-Q3 (1 July 2012 to 30 Sep 2013)</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0.05</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0.13</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2012-Q4 (1 Oct 2012 to 30 Dec 2012)</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0.05</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0.12</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2013-Q1 (1 Jan 2013 to 31 Mar 2013)</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0.07</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0.49</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2013-Q2 (1 Apr 2013 to 30 Jun 2013)</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0.18</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0.29</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bl>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64"/>
          <w:footerReference w:type="default" r:id="rId65"/>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Shareholders of Record</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As of October 8, 2013, there are 603 shareholders </w:t>
      </w:r>
      <w:r>
        <w:rPr>
          <w:rFonts w:ascii="Times New Roman" w:hAnsi="Times New Roman"/>
          <w:color w:val="000000"/>
          <w:sz w:val="20"/>
          <w:szCs w:val="20"/>
        </w:rPr>
        <w:t>of record for common shares of Moller International.</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Dividends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holders of our common stock have equal ratable rights to dividends from funds legally available for dividend payments when, as and if declared by the Board of Directors of the Company.</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To date we have not paid or declared any dividends and we have no intention of declaring or paying any dividends in the foreseeable future.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If we decide to pay dividends, that decision will be made by our Board of Directors, which will likely consider, am</w:t>
      </w:r>
      <w:r>
        <w:rPr>
          <w:rFonts w:ascii="Times New Roman" w:hAnsi="Times New Roman"/>
          <w:color w:val="000000"/>
          <w:sz w:val="20"/>
          <w:szCs w:val="20"/>
        </w:rPr>
        <w:t xml:space="preserve">ong other things, our earnings, our capital requirements and our financial condition, as well as other relevant factors. Our Board of Directors may declare and pay dividends to the Company's shareholders in the form of bonus shares. The shareholders would </w:t>
      </w:r>
      <w:r>
        <w:rPr>
          <w:rFonts w:ascii="Times New Roman" w:hAnsi="Times New Roman"/>
          <w:color w:val="000000"/>
          <w:sz w:val="20"/>
          <w:szCs w:val="20"/>
        </w:rPr>
        <w:t>receive bonus shares in lieu of cash dividends, if any, declared and paid by the Company.</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Item 6. SELECTED FINANCIAL DATA</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Not applicable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Item 7. MANAGEMENT'S DISCUSSION AND ANALYSIS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Year Ended June 30, 2013</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Moller International continues its research </w:t>
      </w:r>
      <w:r>
        <w:rPr>
          <w:rFonts w:ascii="Times New Roman" w:hAnsi="Times New Roman"/>
          <w:color w:val="000000"/>
          <w:sz w:val="20"/>
          <w:szCs w:val="20"/>
        </w:rPr>
        <w:t xml:space="preserve">and development activities on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project primarily in the area of its flight control system (FCS) and the performance advantages of introducing a hybrid approach to generating the high power required to take off and land. These efforts are an exten</w:t>
      </w:r>
      <w:r>
        <w:rPr>
          <w:rFonts w:ascii="Times New Roman" w:hAnsi="Times New Roman"/>
          <w:color w:val="000000"/>
          <w:sz w:val="20"/>
          <w:szCs w:val="20"/>
        </w:rPr>
        <w:t>sion of successful flights throughout the previous years and extensive ongoing engine tests, which we believe, will result in incremental improvements to the existing prototype, future prototypes and/or production aircraft, should we continue to operate. S</w:t>
      </w:r>
      <w:r>
        <w:rPr>
          <w:rFonts w:ascii="Times New Roman" w:hAnsi="Times New Roman"/>
          <w:color w:val="000000"/>
          <w:sz w:val="20"/>
          <w:szCs w:val="20"/>
        </w:rPr>
        <w:t>taffing levels declined as the company continues to cut labor costs in an effort to conserve available operating funds. Management was successful in keeping administrative salaries and wages below last year</w:t>
      </w:r>
      <w:r>
        <w:rPr>
          <w:rFonts w:ascii="Times New Roman" w:hAnsi="Times New Roman"/>
          <w:color w:val="000000"/>
          <w:sz w:val="20"/>
          <w:szCs w:val="20"/>
        </w:rPr>
        <w:t>’</w:t>
      </w:r>
      <w:r>
        <w:rPr>
          <w:rFonts w:ascii="Times New Roman" w:hAnsi="Times New Roman"/>
          <w:color w:val="000000"/>
          <w:sz w:val="20"/>
          <w:szCs w:val="20"/>
        </w:rPr>
        <w:t>s level. Seeking additional funding remains a top</w:t>
      </w:r>
      <w:r>
        <w:rPr>
          <w:rFonts w:ascii="Times New Roman" w:hAnsi="Times New Roman"/>
          <w:color w:val="000000"/>
          <w:sz w:val="20"/>
          <w:szCs w:val="20"/>
        </w:rPr>
        <w:t xml:space="preserve"> priority for the company. The Company continues with its initial stages of low-volume production for a variation of its M200X that would allow it to operate without a pilot</w:t>
      </w:r>
      <w:r>
        <w:rPr>
          <w:rFonts w:ascii="Times New Roman" w:hAnsi="Times New Roman"/>
          <w:color w:val="000000"/>
          <w:sz w:val="20"/>
          <w:szCs w:val="20"/>
        </w:rPr>
        <w:t>’</w:t>
      </w:r>
      <w:r>
        <w:rPr>
          <w:rFonts w:ascii="Times New Roman" w:hAnsi="Times New Roman"/>
          <w:color w:val="000000"/>
          <w:sz w:val="20"/>
          <w:szCs w:val="20"/>
        </w:rPr>
        <w:t>s license and a rescue version capable of extracting three people at a time from t</w:t>
      </w:r>
      <w:r>
        <w:rPr>
          <w:rFonts w:ascii="Times New Roman" w:hAnsi="Times New Roman"/>
          <w:color w:val="000000"/>
          <w:sz w:val="20"/>
          <w:szCs w:val="20"/>
        </w:rPr>
        <w:t>he side of a skyscraper. Although there is no assurance that this vehicle will meet with success in the market place, the Company is actively seeking support for the program and, if found, may choose to move more rapidly into the production of these vehicl</w:t>
      </w:r>
      <w:r>
        <w:rPr>
          <w:rFonts w:ascii="Times New Roman" w:hAnsi="Times New Roman"/>
          <w:color w:val="000000"/>
          <w:sz w:val="20"/>
          <w:szCs w:val="20"/>
        </w:rPr>
        <w:t>es.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Fiscal 2013 compared to 2012</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Results of operations for the 2013 fiscal year varied from 2012. We incurred net losses of $1,876,446 and $1,731,785 in fiscal 2013 and 2012 respectively.</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Loss per share was ($0.04) and ($0.04) for the 2013 and 2012 fi</w:t>
      </w:r>
      <w:r>
        <w:rPr>
          <w:rFonts w:ascii="Times New Roman" w:hAnsi="Times New Roman"/>
          <w:color w:val="000000"/>
          <w:sz w:val="20"/>
          <w:szCs w:val="20"/>
        </w:rPr>
        <w:t>scal years, respectively. We are currently conserving our cash by deferring many of our operating expenses including the deferral of certain executive salaries at an annual rate of $250,000, the deferral of building rent of $496,800 per year and the recogn</w:t>
      </w:r>
      <w:r>
        <w:rPr>
          <w:rFonts w:ascii="Times New Roman" w:hAnsi="Times New Roman"/>
          <w:color w:val="000000"/>
          <w:sz w:val="20"/>
          <w:szCs w:val="20"/>
        </w:rPr>
        <w:t>ition of compensation expense related to the fair market value of stock issued for services and stock options granted to our employees and consultants of $21,087 and $123,573 in fiscal 2013 and 2012, respectively.</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66"/>
          <w:footerReference w:type="default" r:id="rId67"/>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Our total expenses decreased to $1,027,678 in 2013 from $1,089,086 in 2012.  The decrease relates in large part to a decrease in</w:t>
      </w:r>
      <w:proofErr w:type="gramStart"/>
      <w:r>
        <w:rPr>
          <w:rFonts w:ascii="Times New Roman" w:hAnsi="Times New Roman"/>
          <w:color w:val="000000"/>
          <w:sz w:val="20"/>
          <w:szCs w:val="20"/>
        </w:rPr>
        <w:t>  compensation</w:t>
      </w:r>
      <w:proofErr w:type="gramEnd"/>
      <w:r>
        <w:rPr>
          <w:rFonts w:ascii="Times New Roman" w:hAnsi="Times New Roman"/>
          <w:color w:val="000000"/>
          <w:sz w:val="20"/>
          <w:szCs w:val="20"/>
        </w:rPr>
        <w:t xml:space="preserve"> costs.  With the company continuing to conserve cash on hand, the company has decreased full-time staff and have </w:t>
      </w:r>
      <w:r>
        <w:rPr>
          <w:rFonts w:ascii="Times New Roman" w:hAnsi="Times New Roman"/>
          <w:color w:val="000000"/>
          <w:sz w:val="20"/>
          <w:szCs w:val="20"/>
        </w:rPr>
        <w:t>reduced the hours worked for some part-time employees.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Going Concern</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We have incurred net losses $1,876,446 and $1,731,785 for the years ended June 30, 2013 and 2012, respectively. In addition, at June 30, 2013, we have an accumulated deficit of $52,482</w:t>
      </w:r>
      <w:r>
        <w:rPr>
          <w:rFonts w:ascii="Times New Roman" w:hAnsi="Times New Roman"/>
          <w:color w:val="000000"/>
          <w:sz w:val="20"/>
          <w:szCs w:val="20"/>
        </w:rPr>
        <w:t xml:space="preserve">,247 and a working capital deficit of $13,377,038. Furthermore, MI is currently in the development stage of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and </w:t>
      </w:r>
      <w:proofErr w:type="spellStart"/>
      <w:r>
        <w:rPr>
          <w:rFonts w:ascii="Times New Roman" w:hAnsi="Times New Roman"/>
          <w:color w:val="000000"/>
          <w:sz w:val="20"/>
          <w:szCs w:val="20"/>
        </w:rPr>
        <w:t>Rotapower</w:t>
      </w:r>
      <w:proofErr w:type="spellEnd"/>
      <w:r>
        <w:rPr>
          <w:rFonts w:ascii="Times New Roman" w:hAnsi="Times New Roman"/>
          <w:color w:val="000000"/>
          <w:sz w:val="20"/>
          <w:szCs w:val="20"/>
        </w:rPr>
        <w:t xml:space="preserve"> engine programs, and has no revenue producing products.  Successful completion of product development activities for either</w:t>
      </w:r>
      <w:r>
        <w:rPr>
          <w:rFonts w:ascii="Times New Roman" w:hAnsi="Times New Roman"/>
          <w:color w:val="000000"/>
          <w:sz w:val="20"/>
          <w:szCs w:val="20"/>
        </w:rPr>
        <w:t xml:space="preserve"> or both of these programs will require significant additional sources of capital. Historically, funding was provided by certain creditors and shareholders, including the majority shareholder, in the form of short-term notes payable. In addition, the major</w:t>
      </w:r>
      <w:r>
        <w:rPr>
          <w:rFonts w:ascii="Times New Roman" w:hAnsi="Times New Roman"/>
          <w:color w:val="000000"/>
          <w:sz w:val="20"/>
          <w:szCs w:val="20"/>
        </w:rPr>
        <w:t xml:space="preserve">ity shareholder granted us a deferral on the payment of rent for our building. There is no assurance that we will continue to receive funding from shareholders, particularly our major shareholder given he has filed for protection under the federal Chapter </w:t>
      </w:r>
      <w:r>
        <w:rPr>
          <w:rFonts w:ascii="Times New Roman" w:hAnsi="Times New Roman"/>
          <w:color w:val="000000"/>
          <w:sz w:val="20"/>
          <w:szCs w:val="20"/>
        </w:rPr>
        <w:t>11 reorganization provisions of the federal bankruptcy law. Consequently, we are evaluating several alternatives to raise the additional capital through debt or equity transactions. There is no guarantee that our efforts will be successful, however, and th</w:t>
      </w:r>
      <w:r>
        <w:rPr>
          <w:rFonts w:ascii="Times New Roman" w:hAnsi="Times New Roman"/>
          <w:color w:val="000000"/>
          <w:sz w:val="20"/>
          <w:szCs w:val="20"/>
        </w:rPr>
        <w:t>e financial statements do not include any adjustments that might be necessary if we are unable to continue as a going concern.</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Liquidity and Capital Resources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Management is currently pursuing additional sources of capital in quantities sufficient to fund</w:t>
      </w:r>
      <w:r>
        <w:rPr>
          <w:rFonts w:ascii="Times New Roman" w:hAnsi="Times New Roman"/>
          <w:color w:val="000000"/>
          <w:sz w:val="20"/>
          <w:szCs w:val="20"/>
        </w:rPr>
        <w:t xml:space="preserve"> product development and manufacturing and sales activities.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Historically, certain shareholders, including the majority shareholder provided funding in the form of short-term notes payable. In addition, the majority shareholder granted us a deferral on th</w:t>
      </w:r>
      <w:r>
        <w:rPr>
          <w:rFonts w:ascii="Times New Roman" w:hAnsi="Times New Roman"/>
          <w:color w:val="000000"/>
          <w:sz w:val="20"/>
          <w:szCs w:val="20"/>
        </w:rPr>
        <w:t>e payment of rent for our building. There is no assurance that we will continue to receive funding from shareholders, particularly our major shareholder given he recently filed for protection under the federal Chapter 11 reorganization provisions. Conseque</w:t>
      </w:r>
      <w:r>
        <w:rPr>
          <w:rFonts w:ascii="Times New Roman" w:hAnsi="Times New Roman"/>
          <w:color w:val="000000"/>
          <w:sz w:val="20"/>
          <w:szCs w:val="20"/>
        </w:rPr>
        <w:t>ntly, we are evaluating several alternatives to raise the additional capital through debt or equity transactions. The financial statements do not include any adjustments that might be necessary if we are unable to continue as a going concern.</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Historically</w:t>
      </w:r>
      <w:r>
        <w:rPr>
          <w:rFonts w:ascii="Times New Roman" w:hAnsi="Times New Roman"/>
          <w:color w:val="000000"/>
          <w:sz w:val="20"/>
          <w:szCs w:val="20"/>
        </w:rPr>
        <w:t>, the majority shareholder of MI is providing funds received from the refinance of both real property owned by him personally and real property owned by a limited partnership of which he is the general partner, in the form of short-term, interest-bearing d</w:t>
      </w:r>
      <w:r>
        <w:rPr>
          <w:rFonts w:ascii="Times New Roman" w:hAnsi="Times New Roman"/>
          <w:color w:val="000000"/>
          <w:sz w:val="20"/>
          <w:szCs w:val="20"/>
        </w:rPr>
        <w:t>emand loans to MI. Due to Dr. Moller Chapter 11 filing, short-term loan terms may require the approval of the bankruptcy court. As of June 30, 2013, a total of $2,476,382 is outstanding to Dr. Moller from these transactions. In addition, he has deferred pa</w:t>
      </w:r>
      <w:r>
        <w:rPr>
          <w:rFonts w:ascii="Times New Roman" w:hAnsi="Times New Roman"/>
          <w:color w:val="000000"/>
          <w:sz w:val="20"/>
          <w:szCs w:val="20"/>
        </w:rPr>
        <w:t>yment of current year building rent owed by MI of approximately $496,800. The total deferred rent owing to Dr. Moller at June 30, 2013 is $3,494,390.  As of June 30, 2013 MI owed Dr. Moller $1,073,080 and $778,123, respectively, in deferred salaries and ac</w:t>
      </w:r>
      <w:r>
        <w:rPr>
          <w:rFonts w:ascii="Times New Roman" w:hAnsi="Times New Roman"/>
          <w:color w:val="000000"/>
          <w:sz w:val="20"/>
          <w:szCs w:val="20"/>
        </w:rPr>
        <w:t>crued interest on those salaries.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There can be no assurance that this majority shareholder will continue to have the ability to continue to make such short-term loans to MI in the future. Dr. Moller is under no legal obligation to provide additional loan</w:t>
      </w:r>
      <w:r>
        <w:rPr>
          <w:rFonts w:ascii="Times New Roman" w:hAnsi="Times New Roman"/>
          <w:color w:val="000000"/>
          <w:sz w:val="20"/>
          <w:szCs w:val="20"/>
        </w:rPr>
        <w:t>s to the company. In the event that he cannot continue to make such loans, or that MI does not receive funds from other sources, MI may be unable to continue to operate as a going concern. The impact of Dr. Moller</w:t>
      </w:r>
      <w:r>
        <w:rPr>
          <w:rFonts w:ascii="Times New Roman" w:hAnsi="Times New Roman"/>
          <w:color w:val="000000"/>
          <w:sz w:val="20"/>
          <w:szCs w:val="20"/>
        </w:rPr>
        <w:t>’</w:t>
      </w:r>
      <w:r>
        <w:rPr>
          <w:rFonts w:ascii="Times New Roman" w:hAnsi="Times New Roman"/>
          <w:color w:val="000000"/>
          <w:sz w:val="20"/>
          <w:szCs w:val="20"/>
        </w:rPr>
        <w:t>s filing for protection under Chapter 11 r</w:t>
      </w:r>
      <w:r>
        <w:rPr>
          <w:rFonts w:ascii="Times New Roman" w:hAnsi="Times New Roman"/>
          <w:color w:val="000000"/>
          <w:sz w:val="20"/>
          <w:szCs w:val="20"/>
        </w:rPr>
        <w:t>eorganization provisions may also adversely affect his ability to provide loans to the Company.</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There is no assurance that the funds generated from these activities or other sources will be sufficient to provide MI with the capital needed to continue as </w:t>
      </w:r>
      <w:r>
        <w:rPr>
          <w:rFonts w:ascii="Times New Roman" w:hAnsi="Times New Roman"/>
          <w:color w:val="000000"/>
          <w:sz w:val="20"/>
          <w:szCs w:val="20"/>
        </w:rPr>
        <w:t>a going concern. The financial statements do not include any adjustments that might result from the outcome of these uncertainties.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68"/>
          <w:footerReference w:type="default" r:id="rId69"/>
          <w:pgSz w:w="11906" w:h="16838"/>
          <w:pgMar w:top="720" w:right="720" w:bottom="720" w:left="720" w:header="720" w:footer="720" w:gutter="0"/>
          <w:cols w:space="720"/>
          <w:noEndnote/>
        </w:sect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lastRenderedPageBreak/>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CRITICAL ACCOUNTING POLICIES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Our discussion and analysis of our financial condition and results of operations is based upon our financial statements, which have been prepared in accordance with accounting principles generally accepted in the United States. The preparation of these fin</w:t>
      </w:r>
      <w:r>
        <w:rPr>
          <w:rFonts w:ascii="Times New Roman" w:hAnsi="Times New Roman"/>
          <w:color w:val="000000"/>
          <w:sz w:val="20"/>
          <w:szCs w:val="20"/>
        </w:rPr>
        <w:t xml:space="preserve">ancial statements requires us to make estimates and judgments that affect the reported amounts of assets, liabilities, revenues and expenses, and related disclosure of any contingent assets and liabilities. On an on-going basis, we evaluate our estimates. </w:t>
      </w:r>
      <w:r>
        <w:rPr>
          <w:rFonts w:ascii="Times New Roman" w:hAnsi="Times New Roman"/>
          <w:color w:val="000000"/>
          <w:sz w:val="20"/>
          <w:szCs w:val="20"/>
        </w:rPr>
        <w:t>We base our estimates on various assumptions that we believe to be reasonable under the circumstances, the results of which form the basis for making judgments about carrying values of assets and liabilities that are not readily apparent from other sources</w:t>
      </w:r>
      <w:r>
        <w:rPr>
          <w:rFonts w:ascii="Times New Roman" w:hAnsi="Times New Roman"/>
          <w:color w:val="000000"/>
          <w:sz w:val="20"/>
          <w:szCs w:val="20"/>
        </w:rPr>
        <w:t>. Actual results may differ from these estimates under different assumptions or conditions.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We believe the following critical accounting policies affect our more significant judgments and estimates used in the preparation of our financial statements: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Rev</w:t>
      </w:r>
      <w:r>
        <w:rPr>
          <w:rFonts w:ascii="Times New Roman" w:hAnsi="Times New Roman"/>
          <w:color w:val="000000"/>
          <w:sz w:val="20"/>
          <w:szCs w:val="20"/>
        </w:rPr>
        <w:t>enue Recognition</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We recognize revenue based on the four principles established in GAAP. Those principles state that revenue generally is realized or realizable and earned when all of the following criteria are met:</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tabs>
          <w:tab w:val="left" w:pos="720"/>
        </w:tabs>
        <w:autoSpaceDE w:val="0"/>
        <w:autoSpaceDN w:val="0"/>
        <w:adjustRightInd w:val="0"/>
        <w:spacing w:after="0" w:line="240" w:lineRule="auto"/>
        <w:ind w:left="720" w:hanging="720"/>
        <w:rPr>
          <w:rFonts w:ascii="serif" w:hAnsi="serif" w:cs="serif"/>
          <w:color w:val="000000"/>
          <w:sz w:val="24"/>
          <w:szCs w:val="24"/>
        </w:rPr>
      </w:pPr>
      <w:r>
        <w:rPr>
          <w:rFonts w:ascii="Times New Roman" w:hAnsi="Times New Roman"/>
          <w:color w:val="000000"/>
          <w:sz w:val="20"/>
          <w:szCs w:val="20"/>
        </w:rPr>
        <w:t>1.  </w:t>
      </w:r>
      <w:r>
        <w:rPr>
          <w:rFonts w:ascii="serif" w:hAnsi="serif" w:cs="serif"/>
          <w:color w:val="000000"/>
          <w:sz w:val="24"/>
          <w:szCs w:val="24"/>
        </w:rPr>
        <w:tab/>
      </w:r>
      <w:r>
        <w:rPr>
          <w:rFonts w:ascii="Times New Roman" w:hAnsi="Times New Roman"/>
          <w:color w:val="000000"/>
          <w:sz w:val="20"/>
          <w:szCs w:val="20"/>
        </w:rPr>
        <w:t>Persuasive evidence of an arrang</w:t>
      </w:r>
      <w:r>
        <w:rPr>
          <w:rFonts w:ascii="Times New Roman" w:hAnsi="Times New Roman"/>
          <w:color w:val="000000"/>
          <w:sz w:val="20"/>
          <w:szCs w:val="20"/>
        </w:rPr>
        <w:t>ement exists,</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tabs>
          <w:tab w:val="left" w:pos="720"/>
        </w:tabs>
        <w:autoSpaceDE w:val="0"/>
        <w:autoSpaceDN w:val="0"/>
        <w:adjustRightInd w:val="0"/>
        <w:spacing w:after="0" w:line="240" w:lineRule="auto"/>
        <w:ind w:left="720" w:hanging="720"/>
        <w:rPr>
          <w:rFonts w:ascii="serif" w:hAnsi="serif" w:cs="serif"/>
          <w:color w:val="000000"/>
          <w:sz w:val="24"/>
          <w:szCs w:val="24"/>
        </w:rPr>
      </w:pPr>
      <w:r>
        <w:rPr>
          <w:rFonts w:ascii="Times New Roman" w:hAnsi="Times New Roman"/>
          <w:color w:val="000000"/>
          <w:sz w:val="20"/>
          <w:szCs w:val="20"/>
        </w:rPr>
        <w:t>2.  </w:t>
      </w:r>
      <w:r>
        <w:rPr>
          <w:rFonts w:ascii="serif" w:hAnsi="serif" w:cs="serif"/>
          <w:color w:val="000000"/>
          <w:sz w:val="24"/>
          <w:szCs w:val="24"/>
        </w:rPr>
        <w:tab/>
      </w:r>
      <w:r>
        <w:rPr>
          <w:rFonts w:ascii="Times New Roman" w:hAnsi="Times New Roman"/>
          <w:color w:val="000000"/>
          <w:sz w:val="20"/>
          <w:szCs w:val="20"/>
        </w:rPr>
        <w:t>Delivery has occurred or services have been rendered,</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tabs>
          <w:tab w:val="left" w:pos="720"/>
        </w:tabs>
        <w:autoSpaceDE w:val="0"/>
        <w:autoSpaceDN w:val="0"/>
        <w:adjustRightInd w:val="0"/>
        <w:spacing w:after="0" w:line="240" w:lineRule="auto"/>
        <w:ind w:left="720" w:hanging="720"/>
        <w:rPr>
          <w:rFonts w:ascii="serif" w:hAnsi="serif" w:cs="serif"/>
          <w:color w:val="000000"/>
          <w:sz w:val="24"/>
          <w:szCs w:val="24"/>
        </w:rPr>
      </w:pPr>
      <w:r>
        <w:rPr>
          <w:rFonts w:ascii="Times New Roman" w:hAnsi="Times New Roman"/>
          <w:color w:val="000000"/>
          <w:sz w:val="20"/>
          <w:szCs w:val="20"/>
        </w:rPr>
        <w:t>3.  </w:t>
      </w:r>
      <w:r>
        <w:rPr>
          <w:rFonts w:ascii="serif" w:hAnsi="serif" w:cs="serif"/>
          <w:color w:val="000000"/>
          <w:sz w:val="24"/>
          <w:szCs w:val="24"/>
        </w:rPr>
        <w:tab/>
      </w:r>
      <w:r>
        <w:rPr>
          <w:rFonts w:ascii="Times New Roman" w:hAnsi="Times New Roman"/>
          <w:color w:val="000000"/>
          <w:sz w:val="20"/>
          <w:szCs w:val="20"/>
        </w:rPr>
        <w:t>The seller's price to the buyer is fixed or determinable, and,</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tabs>
          <w:tab w:val="left" w:pos="720"/>
        </w:tabs>
        <w:autoSpaceDE w:val="0"/>
        <w:autoSpaceDN w:val="0"/>
        <w:adjustRightInd w:val="0"/>
        <w:spacing w:after="0" w:line="240" w:lineRule="auto"/>
        <w:ind w:left="720" w:hanging="720"/>
        <w:rPr>
          <w:rFonts w:ascii="serif" w:hAnsi="serif" w:cs="serif"/>
          <w:color w:val="000000"/>
          <w:sz w:val="24"/>
          <w:szCs w:val="24"/>
        </w:rPr>
      </w:pPr>
      <w:r>
        <w:rPr>
          <w:rFonts w:ascii="Times New Roman" w:hAnsi="Times New Roman"/>
          <w:color w:val="000000"/>
          <w:sz w:val="20"/>
          <w:szCs w:val="20"/>
        </w:rPr>
        <w:t>4.  </w:t>
      </w:r>
      <w:r>
        <w:rPr>
          <w:rFonts w:ascii="serif" w:hAnsi="serif" w:cs="serif"/>
          <w:color w:val="000000"/>
          <w:sz w:val="24"/>
          <w:szCs w:val="24"/>
        </w:rPr>
        <w:tab/>
      </w:r>
      <w:r>
        <w:rPr>
          <w:rFonts w:ascii="Times New Roman" w:hAnsi="Times New Roman"/>
          <w:color w:val="000000"/>
          <w:sz w:val="20"/>
          <w:szCs w:val="20"/>
        </w:rPr>
        <w:t>Collectability is reasonably assured.</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Billings</w:t>
      </w:r>
      <w:r>
        <w:rPr>
          <w:rFonts w:ascii="Times New Roman" w:hAnsi="Times New Roman"/>
          <w:color w:val="000000"/>
          <w:sz w:val="20"/>
          <w:szCs w:val="20"/>
        </w:rPr>
        <w:t xml:space="preserve"> generated from our former subsidiary, Freedom Motors, under the 1998 Technology Development and License Agreement is only recognized to the extent amounts are collected due to collectability concerns.  Amounts recognized related to this agreement are trea</w:t>
      </w:r>
      <w:r>
        <w:rPr>
          <w:rFonts w:ascii="Times New Roman" w:hAnsi="Times New Roman"/>
          <w:color w:val="000000"/>
          <w:sz w:val="20"/>
          <w:szCs w:val="20"/>
        </w:rPr>
        <w:t>ted as a reduction of operating expense and are not shown as revenue.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Stock Based Compensation</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MI recognizes stock based compensation issued to employees and non-employees in accordance with the guidance on share-based payments which require measurement of all stock-based awards at fair value on date of grant and recognition of compensation over the</w:t>
      </w:r>
      <w:r>
        <w:rPr>
          <w:rFonts w:ascii="Times New Roman" w:hAnsi="Times New Roman"/>
          <w:color w:val="000000"/>
          <w:sz w:val="20"/>
          <w:szCs w:val="20"/>
        </w:rPr>
        <w:t xml:space="preserve"> requisite service period, usually the vesting period, using the straight-line method.  MI estimates the fair market value of the awards issued to employees using a Black Scholes pricing model. The model is based on assumptions including (1) exercise price</w:t>
      </w:r>
      <w:r>
        <w:rPr>
          <w:rFonts w:ascii="Times New Roman" w:hAnsi="Times New Roman"/>
          <w:color w:val="000000"/>
          <w:sz w:val="20"/>
          <w:szCs w:val="20"/>
        </w:rPr>
        <w:t xml:space="preserve"> of $0.085; (2) volatility of its common stock of 212.85% (3) discount rate of 0.63% and (4) expected dividend of zero. Share issued for services are valued using the closing price of the common stock at the dates the services were provided or at grant dat</w:t>
      </w:r>
      <w:r>
        <w:rPr>
          <w:rFonts w:ascii="Times New Roman" w:hAnsi="Times New Roman"/>
          <w:color w:val="000000"/>
          <w:sz w:val="20"/>
          <w:szCs w:val="20"/>
        </w:rPr>
        <w:t>e when the shares are fully vested and non-forfeitable. As a result of these assumptions, MI recognized total stock based compensation of $21,087 and $136,573 during the fiscal years ended June 30, 2013 and 2012, respectively.</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Intangible Asset and Impairm</w:t>
      </w:r>
      <w:r>
        <w:rPr>
          <w:rFonts w:ascii="Times New Roman" w:hAnsi="Times New Roman"/>
          <w:color w:val="000000"/>
          <w:sz w:val="20"/>
          <w:szCs w:val="20"/>
        </w:rPr>
        <w:t>ent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Costs to develop and perfect patents are capitalized and amortized over the lesser of the patent</w:t>
      </w:r>
      <w:r>
        <w:rPr>
          <w:rFonts w:ascii="Times New Roman" w:hAnsi="Times New Roman"/>
          <w:color w:val="000000"/>
          <w:sz w:val="20"/>
          <w:szCs w:val="20"/>
        </w:rPr>
        <w:t>’</w:t>
      </w:r>
      <w:r>
        <w:rPr>
          <w:rFonts w:ascii="Times New Roman" w:hAnsi="Times New Roman"/>
          <w:color w:val="000000"/>
          <w:sz w:val="20"/>
          <w:szCs w:val="20"/>
        </w:rPr>
        <w:t>s economic life or legal life. The carrying value of patents is reviewed periodically to determine whether the patents have continuing value. Based on our</w:t>
      </w:r>
      <w:r>
        <w:rPr>
          <w:rFonts w:ascii="Times New Roman" w:hAnsi="Times New Roman"/>
          <w:color w:val="000000"/>
          <w:sz w:val="20"/>
          <w:szCs w:val="20"/>
        </w:rPr>
        <w:t xml:space="preserve"> evaluations of the fair value of our intangible assets related to patents and based on that analysis, we did not record an impairment charge for 2013 or 2012.</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70"/>
          <w:footerReference w:type="default" r:id="rId71"/>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Item 8. FINANCIAL STATEMENTS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 </w:t>
      </w:r>
      <w:r>
        <w:rPr>
          <w:rFonts w:ascii="Times New Roman" w:hAnsi="Times New Roman"/>
          <w:b/>
          <w:bCs/>
          <w:color w:val="000000"/>
          <w:sz w:val="20"/>
          <w:szCs w:val="20"/>
        </w:rPr>
        <w:t>REPORT OF INDEPENDENT REGISTERED PUBLIC ACCOUNTING FIRM</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To the Board of Directors and Shareholders of</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Moller International, Inc.</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Davis, California</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We have audited the accompanying balance sheets of M</w:t>
      </w:r>
      <w:r>
        <w:rPr>
          <w:rFonts w:ascii="Times New Roman" w:hAnsi="Times New Roman"/>
          <w:color w:val="000000"/>
          <w:sz w:val="20"/>
          <w:szCs w:val="20"/>
        </w:rPr>
        <w:t xml:space="preserve">oller International, Inc. and its subsidiaries (collectively, the </w:t>
      </w:r>
      <w:r>
        <w:rPr>
          <w:rFonts w:ascii="Times New Roman" w:hAnsi="Times New Roman"/>
          <w:color w:val="000000"/>
          <w:sz w:val="20"/>
          <w:szCs w:val="20"/>
        </w:rPr>
        <w:t>“</w:t>
      </w:r>
      <w:r>
        <w:rPr>
          <w:rFonts w:ascii="Times New Roman" w:hAnsi="Times New Roman"/>
          <w:color w:val="000000"/>
          <w:sz w:val="20"/>
          <w:szCs w:val="20"/>
        </w:rPr>
        <w:t>Company</w:t>
      </w:r>
      <w:r>
        <w:rPr>
          <w:rFonts w:ascii="Times New Roman" w:hAnsi="Times New Roman"/>
          <w:color w:val="000000"/>
          <w:sz w:val="20"/>
          <w:szCs w:val="20"/>
        </w:rPr>
        <w:t>”</w:t>
      </w:r>
      <w:r>
        <w:rPr>
          <w:rFonts w:ascii="Times New Roman" w:hAnsi="Times New Roman"/>
          <w:color w:val="000000"/>
          <w:sz w:val="20"/>
          <w:szCs w:val="20"/>
        </w:rPr>
        <w:t xml:space="preserve">) as of June 30, 2013 and 2012, and the related statements of operations, stockholders' deficit, and cash flows for each of the years then ended. These financial statements are the </w:t>
      </w:r>
      <w:r>
        <w:rPr>
          <w:rFonts w:ascii="Times New Roman" w:hAnsi="Times New Roman"/>
          <w:color w:val="000000"/>
          <w:sz w:val="20"/>
          <w:szCs w:val="20"/>
        </w:rPr>
        <w:t>responsibility of the Company</w:t>
      </w:r>
      <w:r>
        <w:rPr>
          <w:rFonts w:ascii="Times New Roman" w:hAnsi="Times New Roman"/>
          <w:color w:val="000000"/>
          <w:sz w:val="20"/>
          <w:szCs w:val="20"/>
        </w:rPr>
        <w:t>’</w:t>
      </w:r>
      <w:r>
        <w:rPr>
          <w:rFonts w:ascii="Times New Roman" w:hAnsi="Times New Roman"/>
          <w:color w:val="000000"/>
          <w:sz w:val="20"/>
          <w:szCs w:val="20"/>
        </w:rPr>
        <w:t>s management. Our responsibility is to express an opinion on these financial statements based on our audits.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We conducted our audits in accordance with the standards of the Public Company Accounting Oversight Board (United S</w:t>
      </w:r>
      <w:r>
        <w:rPr>
          <w:rFonts w:ascii="Times New Roman" w:hAnsi="Times New Roman"/>
          <w:color w:val="000000"/>
          <w:sz w:val="20"/>
          <w:szCs w:val="20"/>
        </w:rPr>
        <w:t>tates). Those standards require that we plan and perform an audit to obtain reasonable assurance about whether the financial statements are free of material misstatement. The Company is not required to have, nor were we engaged to perform an audit of its i</w:t>
      </w:r>
      <w:r>
        <w:rPr>
          <w:rFonts w:ascii="Times New Roman" w:hAnsi="Times New Roman"/>
          <w:color w:val="000000"/>
          <w:sz w:val="20"/>
          <w:szCs w:val="20"/>
        </w:rPr>
        <w:t>nternal control over financial reporting. Our audits included consideration of internal control over financial reporting as a basis for designing audit procedures that are appropriate in the circumstances, but not for the purpose of expressing an opinion o</w:t>
      </w:r>
      <w:r>
        <w:rPr>
          <w:rFonts w:ascii="Times New Roman" w:hAnsi="Times New Roman"/>
          <w:color w:val="000000"/>
          <w:sz w:val="20"/>
          <w:szCs w:val="20"/>
        </w:rPr>
        <w:t>n the effectiveness of the Company</w:t>
      </w:r>
      <w:r>
        <w:rPr>
          <w:rFonts w:ascii="Times New Roman" w:hAnsi="Times New Roman"/>
          <w:color w:val="000000"/>
          <w:sz w:val="20"/>
          <w:szCs w:val="20"/>
        </w:rPr>
        <w:t>’</w:t>
      </w:r>
      <w:r>
        <w:rPr>
          <w:rFonts w:ascii="Times New Roman" w:hAnsi="Times New Roman"/>
          <w:color w:val="000000"/>
          <w:sz w:val="20"/>
          <w:szCs w:val="20"/>
        </w:rPr>
        <w:t>s internal control over financial reporting. Accordingly, we express no such opinion. An audit also includes examining, on a test basis, evidence supporting the amounts and disclosures in the financial statements, assessi</w:t>
      </w:r>
      <w:r>
        <w:rPr>
          <w:rFonts w:ascii="Times New Roman" w:hAnsi="Times New Roman"/>
          <w:color w:val="000000"/>
          <w:sz w:val="20"/>
          <w:szCs w:val="20"/>
        </w:rPr>
        <w:t>ng the accounting principles used and significant estimates made by management, as well as evaluating the overall financial statement presentation. We believe that our audits provide a reasonable basis for our opinion.</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In our opinion, the financial state</w:t>
      </w:r>
      <w:r>
        <w:rPr>
          <w:rFonts w:ascii="Times New Roman" w:hAnsi="Times New Roman"/>
          <w:color w:val="000000"/>
          <w:sz w:val="20"/>
          <w:szCs w:val="20"/>
        </w:rPr>
        <w:t>ments referred to above present fairly, in all material respects, the financial position of Moller International, Inc. and its subsidiaries as of June 30, 2013 and 2012, and the results of their operations and their cash flows for each of the years then en</w:t>
      </w:r>
      <w:r>
        <w:rPr>
          <w:rFonts w:ascii="Times New Roman" w:hAnsi="Times New Roman"/>
          <w:color w:val="000000"/>
          <w:sz w:val="20"/>
          <w:szCs w:val="20"/>
        </w:rPr>
        <w:t>ded, in conformity with accounting principles generally accepted in the United States of America.</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accompanying financial statements have been prepared assuming that the Company will continue as a going concern. As discussed in Note B to the financial</w:t>
      </w:r>
      <w:r>
        <w:rPr>
          <w:rFonts w:ascii="Times New Roman" w:hAnsi="Times New Roman"/>
          <w:color w:val="000000"/>
          <w:sz w:val="20"/>
          <w:szCs w:val="20"/>
        </w:rPr>
        <w:t xml:space="preserve"> statements, the Company suffered losses from operations and has a working capital deficit, which raises substantial doubt about its ability to continue as a going concern. Management's plans regarding those matters are described in Note B. The financial s</w:t>
      </w:r>
      <w:r>
        <w:rPr>
          <w:rFonts w:ascii="Times New Roman" w:hAnsi="Times New Roman"/>
          <w:color w:val="000000"/>
          <w:sz w:val="20"/>
          <w:szCs w:val="20"/>
        </w:rPr>
        <w:t>tatements do not include any adjustments that might result from the outcome of this uncertainty.</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MALONEBAILEY, LLP</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www.malonebailey.com</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Houston, Texas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October 15, 2013</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72"/>
          <w:footerReference w:type="default" r:id="rId73"/>
          <w:pgSz w:w="11906" w:h="16838"/>
          <w:pgMar w:top="720" w:right="720" w:bottom="720" w:left="720" w:header="720" w:footer="720" w:gutter="0"/>
          <w:cols w:space="720"/>
          <w:noEndnote/>
        </w:sect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lastRenderedPageBreak/>
        <w:t> </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b/>
          <w:bCs/>
          <w:color w:val="000000"/>
          <w:sz w:val="20"/>
          <w:szCs w:val="20"/>
        </w:rPr>
        <w:t>MOLLER INTERNATIONAL, INC.</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b/>
          <w:bCs/>
          <w:color w:val="000000"/>
          <w:sz w:val="20"/>
          <w:szCs w:val="20"/>
        </w:rPr>
        <w:t>BALANCE SHEET</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b/>
          <w:bCs/>
          <w:color w:val="000000"/>
          <w:sz w:val="20"/>
          <w:szCs w:val="20"/>
        </w:rPr>
        <w:t>AS OF JUNE 30,</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tbl>
      <w:tblPr>
        <w:tblW w:w="0" w:type="auto"/>
        <w:tblInd w:w="2" w:type="dxa"/>
        <w:tblLayout w:type="fixed"/>
        <w:tblCellMar>
          <w:left w:w="0" w:type="dxa"/>
          <w:right w:w="0" w:type="dxa"/>
        </w:tblCellMar>
        <w:tblLook w:val="0000" w:firstRow="0" w:lastRow="0" w:firstColumn="0" w:lastColumn="0" w:noHBand="0" w:noVBand="0"/>
      </w:tblPr>
      <w:tblGrid>
        <w:gridCol w:w="7535"/>
        <w:gridCol w:w="104"/>
        <w:gridCol w:w="104"/>
        <w:gridCol w:w="1151"/>
        <w:gridCol w:w="104"/>
        <w:gridCol w:w="104"/>
        <w:gridCol w:w="104"/>
        <w:gridCol w:w="1151"/>
        <w:gridCol w:w="104"/>
      </w:tblGrid>
      <w:tr w:rsidR="00000000" w:rsidRPr="00C60B86">
        <w:tblPrEx>
          <w:tblCellMar>
            <w:top w:w="0" w:type="dxa"/>
            <w:left w:w="0" w:type="dxa"/>
            <w:bottom w:w="0" w:type="dxa"/>
            <w:right w:w="0" w:type="dxa"/>
          </w:tblCellMar>
        </w:tblPrEx>
        <w:tc>
          <w:tcPr>
            <w:tcW w:w="7535"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55"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2013</w:t>
            </w:r>
          </w:p>
        </w:tc>
        <w:tc>
          <w:tcPr>
            <w:tcW w:w="10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55"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2012</w:t>
            </w:r>
          </w:p>
        </w:tc>
        <w:tc>
          <w:tcPr>
            <w:tcW w:w="10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i/>
                <w:iCs/>
                <w:color w:val="000000"/>
                <w:sz w:val="20"/>
                <w:szCs w:val="20"/>
              </w:rPr>
              <w:t>ASSETS</w:t>
            </w:r>
          </w:p>
        </w:tc>
        <w:tc>
          <w:tcPr>
            <w:tcW w:w="10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55"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0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55"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0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CURRENT ASSETS</w:t>
            </w:r>
          </w:p>
        </w:tc>
        <w:tc>
          <w:tcPr>
            <w:tcW w:w="10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55"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0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55"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0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ind w:firstLine="540"/>
              <w:rPr>
                <w:rFonts w:ascii="Times New Roman" w:hAnsi="Times New Roman"/>
                <w:color w:val="000000"/>
                <w:sz w:val="20"/>
                <w:szCs w:val="20"/>
              </w:rPr>
            </w:pPr>
            <w:r w:rsidRPr="00C60B86">
              <w:rPr>
                <w:rFonts w:ascii="Times New Roman" w:hAnsi="Times New Roman"/>
                <w:color w:val="000000"/>
                <w:sz w:val="20"/>
                <w:szCs w:val="20"/>
              </w:rPr>
              <w:t>Cash</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5,015</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2,123</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ind w:firstLine="540"/>
              <w:rPr>
                <w:rFonts w:ascii="Times New Roman" w:hAnsi="Times New Roman"/>
                <w:color w:val="000000"/>
                <w:sz w:val="20"/>
                <w:szCs w:val="20"/>
              </w:rPr>
            </w:pPr>
            <w:r w:rsidRPr="00C60B86">
              <w:rPr>
                <w:rFonts w:ascii="Times New Roman" w:hAnsi="Times New Roman"/>
                <w:color w:val="000000"/>
                <w:sz w:val="20"/>
                <w:szCs w:val="20"/>
              </w:rPr>
              <w:t>Advances to employees</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1,038</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ind w:firstLine="1080"/>
              <w:rPr>
                <w:rFonts w:ascii="Times New Roman" w:hAnsi="Times New Roman"/>
                <w:color w:val="000000"/>
                <w:sz w:val="20"/>
                <w:szCs w:val="20"/>
              </w:rPr>
            </w:pPr>
            <w:r w:rsidRPr="00C60B86">
              <w:rPr>
                <w:rFonts w:ascii="Times New Roman" w:hAnsi="Times New Roman"/>
                <w:color w:val="000000"/>
                <w:sz w:val="20"/>
                <w:szCs w:val="20"/>
              </w:rPr>
              <w:t>Total current assets</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6,053</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2,123</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PROPERTY AND EQUIPMENT, net</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7,846</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8,776</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OTHER NON-CURRENT ASSETS</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319</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ind w:firstLine="1080"/>
              <w:rPr>
                <w:rFonts w:ascii="Times New Roman" w:hAnsi="Times New Roman"/>
                <w:color w:val="000000"/>
                <w:sz w:val="20"/>
                <w:szCs w:val="20"/>
              </w:rPr>
            </w:pPr>
            <w:r w:rsidRPr="00C60B86">
              <w:rPr>
                <w:rFonts w:ascii="Times New Roman" w:hAnsi="Times New Roman"/>
                <w:color w:val="000000"/>
                <w:sz w:val="20"/>
                <w:szCs w:val="20"/>
              </w:rPr>
              <w:t>Total other assets</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319</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13,899</w:t>
            </w:r>
          </w:p>
        </w:tc>
        <w:tc>
          <w:tcPr>
            <w:tcW w:w="104"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11,218</w:t>
            </w:r>
          </w:p>
        </w:tc>
        <w:tc>
          <w:tcPr>
            <w:tcW w:w="104"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i/>
                <w:iCs/>
                <w:color w:val="000000"/>
                <w:sz w:val="20"/>
                <w:szCs w:val="20"/>
              </w:rPr>
              <w:t>LIABILITIES AND STOCKHOLDERS' DEFICIT</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CURRENT LIABILITIES</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ind w:firstLine="540"/>
              <w:rPr>
                <w:rFonts w:ascii="Times New Roman" w:hAnsi="Times New Roman"/>
                <w:color w:val="000000"/>
                <w:sz w:val="20"/>
                <w:szCs w:val="20"/>
              </w:rPr>
            </w:pPr>
            <w:r w:rsidRPr="00C60B86">
              <w:rPr>
                <w:rFonts w:ascii="Times New Roman" w:hAnsi="Times New Roman"/>
                <w:color w:val="000000"/>
                <w:sz w:val="20"/>
                <w:szCs w:val="20"/>
              </w:rPr>
              <w:t>Accounts payable, trade</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701,798</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710,417</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ind w:firstLine="540"/>
              <w:rPr>
                <w:rFonts w:ascii="Times New Roman" w:hAnsi="Times New Roman"/>
                <w:color w:val="000000"/>
                <w:sz w:val="20"/>
                <w:szCs w:val="20"/>
              </w:rPr>
            </w:pPr>
            <w:r w:rsidRPr="00C60B86">
              <w:rPr>
                <w:rFonts w:ascii="Times New Roman" w:hAnsi="Times New Roman"/>
                <w:color w:val="000000"/>
                <w:sz w:val="20"/>
                <w:szCs w:val="20"/>
              </w:rPr>
              <w:t>Accrued liabilities</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805,528</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668,499</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ind w:firstLine="540"/>
              <w:rPr>
                <w:rFonts w:ascii="Times New Roman" w:hAnsi="Times New Roman"/>
                <w:color w:val="000000"/>
                <w:sz w:val="20"/>
                <w:szCs w:val="20"/>
              </w:rPr>
            </w:pPr>
            <w:r w:rsidRPr="00C60B86">
              <w:rPr>
                <w:rFonts w:ascii="Times New Roman" w:hAnsi="Times New Roman"/>
                <w:color w:val="000000"/>
                <w:sz w:val="20"/>
                <w:szCs w:val="20"/>
              </w:rPr>
              <w:t>Accrued liabilities-majority shareholder</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5,860,191</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5,098,484</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ind w:firstLine="540"/>
              <w:rPr>
                <w:rFonts w:ascii="Times New Roman" w:hAnsi="Times New Roman"/>
                <w:color w:val="000000"/>
                <w:sz w:val="20"/>
                <w:szCs w:val="20"/>
              </w:rPr>
            </w:pPr>
            <w:r w:rsidRPr="00C60B86">
              <w:rPr>
                <w:rFonts w:ascii="Times New Roman" w:hAnsi="Times New Roman"/>
                <w:color w:val="000000"/>
                <w:sz w:val="20"/>
                <w:szCs w:val="20"/>
              </w:rPr>
              <w:t>Notes payable-other</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1,333,682</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981,182</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ind w:firstLine="540"/>
              <w:rPr>
                <w:rFonts w:ascii="Times New Roman" w:hAnsi="Times New Roman"/>
                <w:color w:val="000000"/>
                <w:sz w:val="20"/>
                <w:szCs w:val="20"/>
              </w:rPr>
            </w:pPr>
            <w:r w:rsidRPr="00C60B86">
              <w:rPr>
                <w:rFonts w:ascii="Times New Roman" w:hAnsi="Times New Roman"/>
                <w:color w:val="000000"/>
                <w:sz w:val="20"/>
                <w:szCs w:val="20"/>
              </w:rPr>
              <w:t>Note payable - majority shareholder</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2,476,382</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2,767,662</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ind w:firstLine="540"/>
              <w:rPr>
                <w:rFonts w:ascii="Times New Roman" w:hAnsi="Times New Roman"/>
                <w:color w:val="000000"/>
                <w:sz w:val="20"/>
                <w:szCs w:val="20"/>
              </w:rPr>
            </w:pPr>
            <w:r w:rsidRPr="00C60B86">
              <w:rPr>
                <w:rFonts w:ascii="Times New Roman" w:hAnsi="Times New Roman"/>
                <w:color w:val="000000"/>
                <w:sz w:val="20"/>
                <w:szCs w:val="20"/>
              </w:rPr>
              <w:t>Convertible notes payable, net of discount of $46,575 and $68,347</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234,805</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163,033</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ind w:firstLine="540"/>
              <w:rPr>
                <w:rFonts w:ascii="Times New Roman" w:hAnsi="Times New Roman"/>
                <w:color w:val="000000"/>
                <w:sz w:val="20"/>
                <w:szCs w:val="20"/>
              </w:rPr>
            </w:pPr>
            <w:r w:rsidRPr="00C60B86">
              <w:rPr>
                <w:rFonts w:ascii="Times New Roman" w:hAnsi="Times New Roman"/>
                <w:color w:val="000000"/>
                <w:sz w:val="20"/>
                <w:szCs w:val="20"/>
              </w:rPr>
              <w:t>Notes payable - minority shareholders</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208,591</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178,603</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ind w:firstLine="540"/>
              <w:rPr>
                <w:rFonts w:ascii="Times New Roman" w:hAnsi="Times New Roman"/>
                <w:color w:val="000000"/>
                <w:sz w:val="20"/>
                <w:szCs w:val="20"/>
              </w:rPr>
            </w:pPr>
            <w:r w:rsidRPr="00C60B86">
              <w:rPr>
                <w:rFonts w:ascii="Times New Roman" w:hAnsi="Times New Roman"/>
                <w:color w:val="000000"/>
                <w:sz w:val="20"/>
                <w:szCs w:val="20"/>
              </w:rPr>
              <w:t>Derivative Liability</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492,461</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142,327</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ind w:firstLine="540"/>
              <w:rPr>
                <w:rFonts w:ascii="Times New Roman" w:hAnsi="Times New Roman"/>
                <w:color w:val="000000"/>
                <w:sz w:val="20"/>
                <w:szCs w:val="20"/>
              </w:rPr>
            </w:pPr>
            <w:r w:rsidRPr="00C60B86">
              <w:rPr>
                <w:rFonts w:ascii="Times New Roman" w:hAnsi="Times New Roman"/>
                <w:color w:val="000000"/>
                <w:sz w:val="20"/>
                <w:szCs w:val="20"/>
              </w:rPr>
              <w:t xml:space="preserve">Deferred wages </w:t>
            </w:r>
            <w:r w:rsidRPr="00C60B86">
              <w:rPr>
                <w:rFonts w:ascii="Times New Roman" w:hAnsi="Times New Roman"/>
                <w:color w:val="000000"/>
                <w:sz w:val="20"/>
                <w:szCs w:val="20"/>
              </w:rPr>
              <w:t>–</w:t>
            </w:r>
            <w:r w:rsidRPr="00C60B86">
              <w:rPr>
                <w:rFonts w:ascii="Times New Roman" w:hAnsi="Times New Roman"/>
                <w:color w:val="000000"/>
                <w:sz w:val="20"/>
                <w:szCs w:val="20"/>
              </w:rPr>
              <w:t xml:space="preserve"> employees</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881,886</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720,034</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ind w:firstLine="540"/>
              <w:rPr>
                <w:rFonts w:ascii="Times New Roman" w:hAnsi="Times New Roman"/>
                <w:color w:val="000000"/>
                <w:sz w:val="20"/>
                <w:szCs w:val="20"/>
              </w:rPr>
            </w:pPr>
            <w:r w:rsidRPr="00C60B86">
              <w:rPr>
                <w:rFonts w:ascii="Times New Roman" w:hAnsi="Times New Roman"/>
                <w:color w:val="000000"/>
                <w:sz w:val="20"/>
                <w:szCs w:val="20"/>
              </w:rPr>
              <w:t>Customer deposits</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387,767</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389,767</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ind w:firstLine="1080"/>
              <w:rPr>
                <w:rFonts w:ascii="Times New Roman" w:hAnsi="Times New Roman"/>
                <w:color w:val="000000"/>
                <w:sz w:val="20"/>
                <w:szCs w:val="20"/>
              </w:rPr>
            </w:pPr>
            <w:r w:rsidRPr="00C60B86">
              <w:rPr>
                <w:rFonts w:ascii="Times New Roman" w:hAnsi="Times New Roman"/>
                <w:color w:val="000000"/>
                <w:sz w:val="20"/>
                <w:szCs w:val="20"/>
              </w:rPr>
              <w:t>Total current liabilities</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13,383,091</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11,820,008</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LONG TERM LIABILITIES</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ind w:firstLine="540"/>
              <w:rPr>
                <w:rFonts w:ascii="Times New Roman" w:hAnsi="Times New Roman"/>
                <w:color w:val="000000"/>
                <w:sz w:val="20"/>
                <w:szCs w:val="20"/>
              </w:rPr>
            </w:pPr>
            <w:r w:rsidRPr="00C60B86">
              <w:rPr>
                <w:rFonts w:ascii="Times New Roman" w:hAnsi="Times New Roman"/>
                <w:color w:val="000000"/>
                <w:sz w:val="20"/>
                <w:szCs w:val="20"/>
              </w:rPr>
              <w:t>Deferred wages and interest-majority shareholder</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1,073,080</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778,123</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ind w:firstLine="1080"/>
              <w:rPr>
                <w:rFonts w:ascii="Times New Roman" w:hAnsi="Times New Roman"/>
                <w:color w:val="000000"/>
                <w:sz w:val="20"/>
                <w:szCs w:val="20"/>
              </w:rPr>
            </w:pPr>
            <w:r w:rsidRPr="00C60B86">
              <w:rPr>
                <w:rFonts w:ascii="Times New Roman" w:hAnsi="Times New Roman"/>
                <w:color w:val="000000"/>
                <w:sz w:val="20"/>
                <w:szCs w:val="20"/>
              </w:rPr>
              <w:t>Total liabilities</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14,456,171</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12,598,131</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DEFICIT IN STOCKHOLDERS' DEFICIT</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ind w:firstLine="540"/>
              <w:rPr>
                <w:rFonts w:ascii="Times New Roman" w:hAnsi="Times New Roman"/>
                <w:color w:val="000000"/>
                <w:sz w:val="20"/>
                <w:szCs w:val="20"/>
              </w:rPr>
            </w:pPr>
            <w:r w:rsidRPr="00C60B86">
              <w:rPr>
                <w:rFonts w:ascii="Times New Roman" w:hAnsi="Times New Roman"/>
                <w:color w:val="000000"/>
                <w:sz w:val="20"/>
                <w:szCs w:val="20"/>
              </w:rPr>
              <w:t>Common stock, authorized, 150,000,000 shares, no par value</w:t>
            </w:r>
          </w:p>
          <w:p w:rsidR="00000000" w:rsidRPr="00C60B86" w:rsidRDefault="00C60B86">
            <w:pPr>
              <w:widowControl w:val="0"/>
              <w:shd w:val="clear" w:color="auto" w:fill="CCEEFF"/>
              <w:autoSpaceDE w:val="0"/>
              <w:autoSpaceDN w:val="0"/>
              <w:adjustRightInd w:val="0"/>
              <w:spacing w:after="0" w:line="240" w:lineRule="auto"/>
              <w:ind w:firstLine="540"/>
              <w:rPr>
                <w:rFonts w:ascii="Times New Roman" w:hAnsi="Times New Roman"/>
                <w:color w:val="000000"/>
                <w:sz w:val="20"/>
                <w:szCs w:val="20"/>
              </w:rPr>
            </w:pPr>
            <w:r w:rsidRPr="00C60B86">
              <w:rPr>
                <w:rFonts w:ascii="Times New Roman" w:hAnsi="Times New Roman"/>
                <w:color w:val="000000"/>
                <w:sz w:val="20"/>
                <w:szCs w:val="20"/>
              </w:rPr>
              <w:t>49,094,675 and 48,990,896 issued and outstanding respectively</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38,039,975</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38,018,888</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ind w:firstLine="540"/>
              <w:rPr>
                <w:rFonts w:ascii="Times New Roman" w:hAnsi="Times New Roman"/>
                <w:color w:val="000000"/>
                <w:sz w:val="20"/>
                <w:szCs w:val="20"/>
              </w:rPr>
            </w:pPr>
            <w:r w:rsidRPr="00C60B86">
              <w:rPr>
                <w:rFonts w:ascii="Times New Roman" w:hAnsi="Times New Roman"/>
                <w:color w:val="000000"/>
                <w:sz w:val="20"/>
                <w:szCs w:val="20"/>
              </w:rPr>
              <w:t>Accumulated deficit</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(52,482,247</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(50,605,801</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ind w:firstLine="1080"/>
              <w:rPr>
                <w:rFonts w:ascii="Times New Roman" w:hAnsi="Times New Roman"/>
                <w:color w:val="000000"/>
                <w:sz w:val="20"/>
                <w:szCs w:val="20"/>
              </w:rPr>
            </w:pPr>
            <w:r w:rsidRPr="00C60B86">
              <w:rPr>
                <w:rFonts w:ascii="Times New Roman" w:hAnsi="Times New Roman"/>
                <w:color w:val="000000"/>
                <w:sz w:val="20"/>
                <w:szCs w:val="20"/>
              </w:rPr>
              <w:t>Total stockholders' deficit</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(14,442,272</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(12,586,913</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13,899</w:t>
            </w:r>
          </w:p>
        </w:tc>
        <w:tc>
          <w:tcPr>
            <w:tcW w:w="104"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11,218</w:t>
            </w:r>
          </w:p>
        </w:tc>
        <w:tc>
          <w:tcPr>
            <w:tcW w:w="104"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bl>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See summary of significant accounting policies and notes to financial statements.</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74"/>
          <w:footerReference w:type="default" r:id="rId75"/>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b/>
          <w:bCs/>
          <w:color w:val="000000"/>
          <w:sz w:val="20"/>
          <w:szCs w:val="20"/>
        </w:rPr>
        <w:t>MOLLER INTERNATIONAL, INC.</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b/>
          <w:bCs/>
          <w:color w:val="000000"/>
          <w:sz w:val="20"/>
          <w:szCs w:val="20"/>
        </w:rPr>
        <w:t>STATEMENTS OF OPERATIONS</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b/>
          <w:bCs/>
          <w:color w:val="000000"/>
          <w:sz w:val="20"/>
          <w:szCs w:val="20"/>
        </w:rPr>
        <w:t>FOR THE YEARS ENDED JUNE 30,</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tbl>
      <w:tblPr>
        <w:tblW w:w="0" w:type="auto"/>
        <w:tblLayout w:type="fixed"/>
        <w:tblCellMar>
          <w:left w:w="0" w:type="dxa"/>
          <w:right w:w="0" w:type="dxa"/>
        </w:tblCellMar>
        <w:tblLook w:val="0000" w:firstRow="0" w:lastRow="0" w:firstColumn="0" w:lastColumn="0" w:noHBand="0" w:noVBand="0"/>
      </w:tblPr>
      <w:tblGrid>
        <w:gridCol w:w="7535"/>
        <w:gridCol w:w="104"/>
        <w:gridCol w:w="104"/>
        <w:gridCol w:w="1151"/>
        <w:gridCol w:w="106"/>
        <w:gridCol w:w="104"/>
        <w:gridCol w:w="104"/>
        <w:gridCol w:w="1151"/>
        <w:gridCol w:w="106"/>
      </w:tblGrid>
      <w:tr w:rsidR="00000000" w:rsidRPr="00C60B86">
        <w:tblPrEx>
          <w:tblCellMar>
            <w:top w:w="0" w:type="dxa"/>
            <w:left w:w="0" w:type="dxa"/>
            <w:bottom w:w="0" w:type="dxa"/>
            <w:right w:w="0" w:type="dxa"/>
          </w:tblCellMar>
        </w:tblPrEx>
        <w:tc>
          <w:tcPr>
            <w:tcW w:w="7535"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55"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2013</w:t>
            </w:r>
          </w:p>
        </w:tc>
        <w:tc>
          <w:tcPr>
            <w:tcW w:w="106"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55"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2012</w:t>
            </w:r>
          </w:p>
        </w:tc>
        <w:tc>
          <w:tcPr>
            <w:tcW w:w="106"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REVENUE</w:t>
            </w:r>
          </w:p>
        </w:tc>
        <w:tc>
          <w:tcPr>
            <w:tcW w:w="10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55"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06"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55"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06"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Other revenue</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06"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10,182</w:t>
            </w:r>
          </w:p>
        </w:tc>
        <w:tc>
          <w:tcPr>
            <w:tcW w:w="106"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OPERATING EXPENSES</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ind w:firstLine="540"/>
              <w:rPr>
                <w:rFonts w:ascii="Times New Roman" w:hAnsi="Times New Roman"/>
                <w:color w:val="000000"/>
                <w:sz w:val="20"/>
                <w:szCs w:val="20"/>
              </w:rPr>
            </w:pPr>
            <w:r w:rsidRPr="00C60B86">
              <w:rPr>
                <w:rFonts w:ascii="Times New Roman" w:hAnsi="Times New Roman"/>
                <w:color w:val="000000"/>
                <w:sz w:val="20"/>
                <w:szCs w:val="20"/>
              </w:rPr>
              <w:t>Selling, general and administrative</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663,998</w:t>
            </w:r>
          </w:p>
        </w:tc>
        <w:tc>
          <w:tcPr>
            <w:tcW w:w="10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769,037</w:t>
            </w:r>
          </w:p>
        </w:tc>
        <w:tc>
          <w:tcPr>
            <w:tcW w:w="10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ind w:firstLine="540"/>
              <w:rPr>
                <w:rFonts w:ascii="Times New Roman" w:hAnsi="Times New Roman"/>
                <w:color w:val="000000"/>
                <w:sz w:val="20"/>
                <w:szCs w:val="20"/>
              </w:rPr>
            </w:pPr>
            <w:r w:rsidRPr="00C60B86">
              <w:rPr>
                <w:rFonts w:ascii="Times New Roman" w:hAnsi="Times New Roman"/>
                <w:color w:val="000000"/>
                <w:sz w:val="20"/>
                <w:szCs w:val="20"/>
              </w:rPr>
              <w:t>Rent expense to majority shareholder</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362,750</w:t>
            </w:r>
          </w:p>
        </w:tc>
        <w:tc>
          <w:tcPr>
            <w:tcW w:w="10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319,143</w:t>
            </w:r>
          </w:p>
        </w:tc>
        <w:tc>
          <w:tcPr>
            <w:tcW w:w="10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ind w:firstLine="540"/>
              <w:rPr>
                <w:rFonts w:ascii="Times New Roman" w:hAnsi="Times New Roman"/>
                <w:color w:val="000000"/>
                <w:sz w:val="20"/>
                <w:szCs w:val="20"/>
              </w:rPr>
            </w:pPr>
            <w:r w:rsidRPr="00C60B86">
              <w:rPr>
                <w:rFonts w:ascii="Times New Roman" w:hAnsi="Times New Roman"/>
                <w:color w:val="000000"/>
                <w:sz w:val="20"/>
                <w:szCs w:val="20"/>
              </w:rPr>
              <w:t>Depreciation and amortization</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930</w:t>
            </w:r>
          </w:p>
        </w:tc>
        <w:tc>
          <w:tcPr>
            <w:tcW w:w="106"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906</w:t>
            </w:r>
          </w:p>
        </w:tc>
        <w:tc>
          <w:tcPr>
            <w:tcW w:w="106"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ind w:firstLine="1080"/>
              <w:rPr>
                <w:rFonts w:ascii="Times New Roman" w:hAnsi="Times New Roman"/>
                <w:color w:val="000000"/>
                <w:sz w:val="20"/>
                <w:szCs w:val="20"/>
              </w:rPr>
            </w:pPr>
            <w:r w:rsidRPr="00C60B86">
              <w:rPr>
                <w:rFonts w:ascii="Times New Roman" w:hAnsi="Times New Roman"/>
                <w:color w:val="000000"/>
                <w:sz w:val="20"/>
                <w:szCs w:val="20"/>
              </w:rPr>
              <w:t>Total expenses</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1,027,678</w:t>
            </w:r>
          </w:p>
        </w:tc>
        <w:tc>
          <w:tcPr>
            <w:tcW w:w="106"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1,089,086</w:t>
            </w:r>
          </w:p>
        </w:tc>
        <w:tc>
          <w:tcPr>
            <w:tcW w:w="106"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ind w:firstLine="1080"/>
              <w:rPr>
                <w:rFonts w:ascii="Times New Roman" w:hAnsi="Times New Roman"/>
                <w:color w:val="000000"/>
                <w:sz w:val="20"/>
                <w:szCs w:val="20"/>
              </w:rPr>
            </w:pPr>
            <w:r w:rsidRPr="00C60B86">
              <w:rPr>
                <w:rFonts w:ascii="Times New Roman" w:hAnsi="Times New Roman"/>
                <w:color w:val="000000"/>
                <w:sz w:val="20"/>
                <w:szCs w:val="20"/>
              </w:rPr>
              <w:t>Operating Loss</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(1,027,678</w:t>
            </w:r>
          </w:p>
        </w:tc>
        <w:tc>
          <w:tcPr>
            <w:tcW w:w="10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(1,078,904</w:t>
            </w:r>
          </w:p>
        </w:tc>
        <w:tc>
          <w:tcPr>
            <w:tcW w:w="10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OTHER INCOME (EXPENSE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Interest expense</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(341,780</w:t>
            </w:r>
          </w:p>
        </w:tc>
        <w:tc>
          <w:tcPr>
            <w:tcW w:w="10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(282,079</w:t>
            </w:r>
          </w:p>
        </w:tc>
        <w:tc>
          <w:tcPr>
            <w:tcW w:w="10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Interest expense- majority shareholder</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(311,863</w:t>
            </w:r>
          </w:p>
        </w:tc>
        <w:tc>
          <w:tcPr>
            <w:tcW w:w="10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(311,687</w:t>
            </w:r>
          </w:p>
        </w:tc>
        <w:tc>
          <w:tcPr>
            <w:tcW w:w="10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Derivative (Loss) Gain</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(195,125</w:t>
            </w:r>
          </w:p>
        </w:tc>
        <w:tc>
          <w:tcPr>
            <w:tcW w:w="10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90,885</w:t>
            </w:r>
          </w:p>
        </w:tc>
        <w:tc>
          <w:tcPr>
            <w:tcW w:w="10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Litigation Settlement Costs (Note I)</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06"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(150,000</w:t>
            </w:r>
          </w:p>
        </w:tc>
        <w:tc>
          <w:tcPr>
            <w:tcW w:w="106"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r w:rsidRPr="00C60B86">
              <w:rPr>
                <w:rFonts w:ascii="Times New Roman" w:hAnsi="Times New Roman"/>
                <w:color w:val="000000"/>
                <w:sz w:val="20"/>
                <w:szCs w:val="20"/>
              </w:rPr>
              <w:t>Total other income (expense)</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(848,768</w:t>
            </w:r>
          </w:p>
        </w:tc>
        <w:tc>
          <w:tcPr>
            <w:tcW w:w="10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(652,881</w:t>
            </w:r>
          </w:p>
        </w:tc>
        <w:tc>
          <w:tcPr>
            <w:tcW w:w="10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6"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6"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tcMar>
              <w:bottom w:w="6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NET LOSS</w:t>
            </w:r>
          </w:p>
        </w:tc>
        <w:tc>
          <w:tcPr>
            <w:tcW w:w="104" w:type="dxa"/>
            <w:tcBorders>
              <w:top w:val="nil"/>
              <w:left w:val="nil"/>
              <w:bottom w:val="nil"/>
              <w:right w:val="nil"/>
            </w:tcBorders>
            <w:shd w:val="clear" w:color="auto" w:fill="CCEEFF"/>
            <w:tcMar>
              <w:bottom w:w="6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doub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doub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(1,876,446</w:t>
            </w:r>
          </w:p>
        </w:tc>
        <w:tc>
          <w:tcPr>
            <w:tcW w:w="106" w:type="dxa"/>
            <w:tcBorders>
              <w:top w:val="nil"/>
              <w:left w:val="nil"/>
              <w:bottom w:val="nil"/>
              <w:right w:val="nil"/>
            </w:tcBorders>
            <w:shd w:val="clear" w:color="auto" w:fill="CCEEFF"/>
            <w:tcMar>
              <w:bottom w:w="6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CCEEFF"/>
            <w:tcMar>
              <w:bottom w:w="6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doub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doub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(1,731,785</w:t>
            </w:r>
          </w:p>
        </w:tc>
        <w:tc>
          <w:tcPr>
            <w:tcW w:w="106" w:type="dxa"/>
            <w:tcBorders>
              <w:top w:val="nil"/>
              <w:left w:val="nil"/>
              <w:bottom w:val="nil"/>
              <w:right w:val="nil"/>
            </w:tcBorders>
            <w:shd w:val="clear" w:color="auto" w:fill="CCEEFF"/>
            <w:tcMar>
              <w:bottom w:w="6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Loss per common share - Basic and diluted</w:t>
            </w:r>
          </w:p>
        </w:tc>
        <w:tc>
          <w:tcPr>
            <w:tcW w:w="104"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(0.04</w:t>
            </w:r>
          </w:p>
        </w:tc>
        <w:tc>
          <w:tcPr>
            <w:tcW w:w="106"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(0.04</w:t>
            </w:r>
          </w:p>
        </w:tc>
        <w:tc>
          <w:tcPr>
            <w:tcW w:w="106"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7535"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Weighted average common shares outstanding</w:t>
            </w:r>
          </w:p>
          <w:p w:rsidR="00000000" w:rsidRPr="00C60B86" w:rsidRDefault="00C60B86">
            <w:pPr>
              <w:widowControl w:val="0"/>
              <w:shd w:val="clear" w:color="auto" w:fill="FFFFFF"/>
              <w:autoSpaceDE w:val="0"/>
              <w:autoSpaceDN w:val="0"/>
              <w:adjustRightInd w:val="0"/>
              <w:spacing w:after="0" w:line="240" w:lineRule="auto"/>
              <w:ind w:firstLine="180"/>
              <w:rPr>
                <w:rFonts w:ascii="Times New Roman" w:hAnsi="Times New Roman"/>
                <w:color w:val="000000"/>
                <w:sz w:val="20"/>
                <w:szCs w:val="20"/>
              </w:rPr>
            </w:pPr>
            <w:r w:rsidRPr="00C60B86">
              <w:rPr>
                <w:rFonts w:ascii="Times New Roman" w:hAnsi="Times New Roman"/>
                <w:color w:val="000000"/>
                <w:sz w:val="20"/>
                <w:szCs w:val="20"/>
              </w:rPr>
              <w:t>- Basic and diluted</w:t>
            </w:r>
          </w:p>
        </w:tc>
        <w:tc>
          <w:tcPr>
            <w:tcW w:w="104"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48,933,070</w:t>
            </w:r>
          </w:p>
        </w:tc>
        <w:tc>
          <w:tcPr>
            <w:tcW w:w="106"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48,712,275</w:t>
            </w:r>
          </w:p>
        </w:tc>
        <w:tc>
          <w:tcPr>
            <w:tcW w:w="106"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bl>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See summary of significant accounting policies</w:t>
      </w:r>
      <w:r>
        <w:rPr>
          <w:rFonts w:ascii="Times New Roman" w:hAnsi="Times New Roman"/>
          <w:i/>
          <w:iCs/>
          <w:color w:val="000000"/>
          <w:sz w:val="20"/>
          <w:szCs w:val="20"/>
        </w:rPr>
        <w:t> </w:t>
      </w:r>
      <w:r>
        <w:rPr>
          <w:rFonts w:ascii="Times New Roman" w:hAnsi="Times New Roman"/>
          <w:color w:val="000000"/>
          <w:sz w:val="20"/>
          <w:szCs w:val="20"/>
        </w:rPr>
        <w:t>and notes to financial statements.</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76"/>
          <w:footerReference w:type="default" r:id="rId77"/>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b/>
          <w:bCs/>
          <w:color w:val="000000"/>
          <w:sz w:val="20"/>
          <w:szCs w:val="20"/>
        </w:rPr>
        <w:t>MOLLER INTERNATIONAL, INC.</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b/>
          <w:bCs/>
          <w:color w:val="000000"/>
          <w:sz w:val="20"/>
          <w:szCs w:val="20"/>
        </w:rPr>
        <w:t>STATEMENTS OF STOCKHOLDERS' DEFICIT</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b/>
          <w:bCs/>
          <w:color w:val="000000"/>
          <w:sz w:val="20"/>
          <w:szCs w:val="20"/>
        </w:rPr>
        <w:t>FOR THE YEARS ENDED JUNE 30, 2013 AND 2012</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 </w:t>
      </w:r>
    </w:p>
    <w:tbl>
      <w:tblPr>
        <w:tblW w:w="0" w:type="auto"/>
        <w:tblInd w:w="4" w:type="dxa"/>
        <w:tblLayout w:type="fixed"/>
        <w:tblCellMar>
          <w:left w:w="0" w:type="dxa"/>
          <w:right w:w="0" w:type="dxa"/>
        </w:tblCellMar>
        <w:tblLook w:val="0000" w:firstRow="0" w:lastRow="0" w:firstColumn="0" w:lastColumn="0" w:noHBand="0" w:noVBand="0"/>
      </w:tblPr>
      <w:tblGrid>
        <w:gridCol w:w="4605"/>
        <w:gridCol w:w="104"/>
        <w:gridCol w:w="104"/>
        <w:gridCol w:w="1151"/>
        <w:gridCol w:w="104"/>
        <w:gridCol w:w="104"/>
        <w:gridCol w:w="104"/>
        <w:gridCol w:w="1151"/>
        <w:gridCol w:w="104"/>
        <w:gridCol w:w="104"/>
        <w:gridCol w:w="104"/>
        <w:gridCol w:w="1151"/>
        <w:gridCol w:w="104"/>
        <w:gridCol w:w="104"/>
        <w:gridCol w:w="104"/>
        <w:gridCol w:w="1151"/>
        <w:gridCol w:w="104"/>
      </w:tblGrid>
      <w:tr w:rsidR="00000000" w:rsidRPr="00C60B86">
        <w:tblPrEx>
          <w:tblCellMar>
            <w:top w:w="0" w:type="dxa"/>
            <w:left w:w="0" w:type="dxa"/>
            <w:bottom w:w="0" w:type="dxa"/>
            <w:right w:w="0" w:type="dxa"/>
          </w:tblCellMar>
        </w:tblPrEx>
        <w:tc>
          <w:tcPr>
            <w:tcW w:w="4605"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718" w:type="dxa"/>
            <w:gridSpan w:val="6"/>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Common St</w:t>
            </w:r>
            <w:r w:rsidRPr="00C60B86">
              <w:rPr>
                <w:rFonts w:ascii="Times New Roman" w:hAnsi="Times New Roman"/>
                <w:b/>
                <w:bCs/>
                <w:color w:val="000000"/>
                <w:sz w:val="20"/>
                <w:szCs w:val="20"/>
              </w:rPr>
              <w:t>ock</w:t>
            </w:r>
          </w:p>
        </w:tc>
        <w:tc>
          <w:tcPr>
            <w:tcW w:w="10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55" w:type="dxa"/>
            <w:gridSpan w:val="2"/>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Accumulated</w:t>
            </w:r>
          </w:p>
        </w:tc>
        <w:tc>
          <w:tcPr>
            <w:tcW w:w="10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55" w:type="dxa"/>
            <w:gridSpan w:val="2"/>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0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4605"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55"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Shares</w:t>
            </w:r>
          </w:p>
        </w:tc>
        <w:tc>
          <w:tcPr>
            <w:tcW w:w="10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55"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Amount</w:t>
            </w:r>
          </w:p>
        </w:tc>
        <w:tc>
          <w:tcPr>
            <w:tcW w:w="10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55"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Deficit</w:t>
            </w:r>
          </w:p>
        </w:tc>
        <w:tc>
          <w:tcPr>
            <w:tcW w:w="10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55"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Total</w:t>
            </w:r>
          </w:p>
        </w:tc>
        <w:tc>
          <w:tcPr>
            <w:tcW w:w="10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46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Balance at June 30, 2011</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48,404,062</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37,880,275</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(48,874,016</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(10,993,741</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r>
      <w:tr w:rsidR="00000000" w:rsidRPr="00C60B86">
        <w:tblPrEx>
          <w:tblCellMar>
            <w:top w:w="0" w:type="dxa"/>
            <w:left w:w="0" w:type="dxa"/>
            <w:bottom w:w="0" w:type="dxa"/>
            <w:right w:w="0" w:type="dxa"/>
          </w:tblCellMar>
        </w:tblPrEx>
        <w:tc>
          <w:tcPr>
            <w:tcW w:w="46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46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S</w:t>
            </w:r>
            <w:r w:rsidRPr="00C60B86">
              <w:rPr>
                <w:rFonts w:ascii="Times New Roman" w:hAnsi="Times New Roman"/>
                <w:color w:val="000000"/>
                <w:sz w:val="20"/>
                <w:szCs w:val="20"/>
              </w:rPr>
              <w:t>hares issued for services</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504,098</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123,573</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123,573</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46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S</w:t>
            </w:r>
            <w:r w:rsidRPr="00C60B86">
              <w:rPr>
                <w:rFonts w:ascii="Times New Roman" w:hAnsi="Times New Roman"/>
                <w:color w:val="000000"/>
                <w:sz w:val="20"/>
                <w:szCs w:val="20"/>
              </w:rPr>
              <w:t>hares issued for customer deposits</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23,913</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5,500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5,500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46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S</w:t>
            </w:r>
            <w:r w:rsidRPr="00C60B86">
              <w:rPr>
                <w:rFonts w:ascii="Times New Roman" w:hAnsi="Times New Roman"/>
                <w:color w:val="000000"/>
                <w:sz w:val="20"/>
                <w:szCs w:val="20"/>
              </w:rPr>
              <w:t>hares issued to convert promissory note</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58,823</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7,500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7,500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46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R</w:t>
            </w:r>
            <w:r w:rsidRPr="00C60B86">
              <w:rPr>
                <w:rFonts w:ascii="Times New Roman" w:hAnsi="Times New Roman"/>
                <w:color w:val="000000"/>
                <w:sz w:val="20"/>
                <w:szCs w:val="20"/>
              </w:rPr>
              <w:t>eclassification of warrants to liabilities (Note F)</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(7,960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(7,960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r>
      <w:tr w:rsidR="00000000" w:rsidRPr="00C60B86">
        <w:tblPrEx>
          <w:tblCellMar>
            <w:top w:w="0" w:type="dxa"/>
            <w:left w:w="0" w:type="dxa"/>
            <w:bottom w:w="0" w:type="dxa"/>
            <w:right w:w="0" w:type="dxa"/>
          </w:tblCellMar>
        </w:tblPrEx>
        <w:tc>
          <w:tcPr>
            <w:tcW w:w="46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D</w:t>
            </w:r>
            <w:r w:rsidRPr="00C60B86">
              <w:rPr>
                <w:rFonts w:ascii="Times New Roman" w:hAnsi="Times New Roman"/>
                <w:color w:val="000000"/>
                <w:sz w:val="20"/>
                <w:szCs w:val="20"/>
              </w:rPr>
              <w:t>ebt forgiven by related party</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10,000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10,000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4605"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N</w:t>
            </w:r>
            <w:r w:rsidRPr="00C60B86">
              <w:rPr>
                <w:rFonts w:ascii="Times New Roman" w:hAnsi="Times New Roman"/>
                <w:color w:val="000000"/>
                <w:sz w:val="20"/>
                <w:szCs w:val="20"/>
              </w:rPr>
              <w:t>et loss for the year</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(1,731,785</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(1,731,785</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r>
      <w:tr w:rsidR="00000000" w:rsidRPr="00C60B86">
        <w:tblPrEx>
          <w:tblCellMar>
            <w:top w:w="0" w:type="dxa"/>
            <w:left w:w="0" w:type="dxa"/>
            <w:bottom w:w="0" w:type="dxa"/>
            <w:right w:w="0" w:type="dxa"/>
          </w:tblCellMar>
        </w:tblPrEx>
        <w:tc>
          <w:tcPr>
            <w:tcW w:w="4605" w:type="dxa"/>
            <w:tcBorders>
              <w:top w:val="nil"/>
              <w:left w:val="nil"/>
              <w:bottom w:val="nil"/>
              <w:right w:val="nil"/>
            </w:tcBorders>
            <w:shd w:val="clear" w:color="auto" w:fill="CCEEFF"/>
            <w:tcMar>
              <w:bottom w:w="6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Balance at June 30, 2012</w:t>
            </w:r>
          </w:p>
        </w:tc>
        <w:tc>
          <w:tcPr>
            <w:tcW w:w="104" w:type="dxa"/>
            <w:tcBorders>
              <w:top w:val="nil"/>
              <w:left w:val="nil"/>
              <w:bottom w:val="nil"/>
              <w:right w:val="nil"/>
            </w:tcBorders>
            <w:shd w:val="clear" w:color="auto" w:fill="CCEEFF"/>
            <w:tcMar>
              <w:bottom w:w="6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doub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doub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48,990,896</w:t>
            </w:r>
          </w:p>
        </w:tc>
        <w:tc>
          <w:tcPr>
            <w:tcW w:w="104" w:type="dxa"/>
            <w:tcBorders>
              <w:top w:val="nil"/>
              <w:left w:val="nil"/>
              <w:bottom w:val="nil"/>
              <w:right w:val="nil"/>
            </w:tcBorders>
            <w:shd w:val="clear" w:color="auto" w:fill="CCEEFF"/>
            <w:tcMar>
              <w:bottom w:w="6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tcMar>
              <w:bottom w:w="6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doub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doub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38,018,888</w:t>
            </w:r>
          </w:p>
        </w:tc>
        <w:tc>
          <w:tcPr>
            <w:tcW w:w="104" w:type="dxa"/>
            <w:tcBorders>
              <w:top w:val="nil"/>
              <w:left w:val="nil"/>
              <w:bottom w:val="nil"/>
              <w:right w:val="nil"/>
            </w:tcBorders>
            <w:shd w:val="clear" w:color="auto" w:fill="CCEEFF"/>
            <w:tcMar>
              <w:bottom w:w="6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tcMar>
              <w:bottom w:w="6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doub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doub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(50,605,801</w:t>
            </w:r>
          </w:p>
        </w:tc>
        <w:tc>
          <w:tcPr>
            <w:tcW w:w="104" w:type="dxa"/>
            <w:tcBorders>
              <w:top w:val="nil"/>
              <w:left w:val="nil"/>
              <w:bottom w:val="nil"/>
              <w:right w:val="nil"/>
            </w:tcBorders>
            <w:shd w:val="clear" w:color="auto" w:fill="CCEEFF"/>
            <w:tcMar>
              <w:bottom w:w="6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CCEEFF"/>
            <w:tcMar>
              <w:bottom w:w="6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doub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doub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(12,586,913</w:t>
            </w:r>
          </w:p>
        </w:tc>
        <w:tc>
          <w:tcPr>
            <w:tcW w:w="104" w:type="dxa"/>
            <w:tcBorders>
              <w:top w:val="nil"/>
              <w:left w:val="nil"/>
              <w:bottom w:val="nil"/>
              <w:right w:val="nil"/>
            </w:tcBorders>
            <w:shd w:val="clear" w:color="auto" w:fill="CCEEFF"/>
            <w:tcMar>
              <w:bottom w:w="6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r>
      <w:tr w:rsidR="00000000" w:rsidRPr="00C60B86">
        <w:tblPrEx>
          <w:tblCellMar>
            <w:top w:w="0" w:type="dxa"/>
            <w:left w:w="0" w:type="dxa"/>
            <w:bottom w:w="0" w:type="dxa"/>
            <w:right w:w="0" w:type="dxa"/>
          </w:tblCellMar>
        </w:tblPrEx>
        <w:tc>
          <w:tcPr>
            <w:tcW w:w="46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46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S</w:t>
            </w:r>
            <w:r w:rsidRPr="00C60B86">
              <w:rPr>
                <w:rFonts w:ascii="Times New Roman" w:hAnsi="Times New Roman"/>
                <w:color w:val="000000"/>
                <w:sz w:val="20"/>
                <w:szCs w:val="20"/>
              </w:rPr>
              <w:t>hares issued for services</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103,779</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11,244</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11,244</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46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C</w:t>
            </w:r>
            <w:r w:rsidRPr="00C60B86">
              <w:rPr>
                <w:rFonts w:ascii="Times New Roman" w:hAnsi="Times New Roman"/>
                <w:color w:val="000000"/>
                <w:sz w:val="20"/>
                <w:szCs w:val="20"/>
              </w:rPr>
              <w:t>ommon stock options issued for services</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9,843</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9,843</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4605"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N</w:t>
            </w:r>
            <w:r w:rsidRPr="00C60B86">
              <w:rPr>
                <w:rFonts w:ascii="Times New Roman" w:hAnsi="Times New Roman"/>
                <w:color w:val="000000"/>
                <w:sz w:val="20"/>
                <w:szCs w:val="20"/>
              </w:rPr>
              <w:t>et loss for the year</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(1,876,446</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(1,876,446</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r>
      <w:tr w:rsidR="00000000" w:rsidRPr="00C60B86">
        <w:tblPrEx>
          <w:tblCellMar>
            <w:top w:w="0" w:type="dxa"/>
            <w:left w:w="0" w:type="dxa"/>
            <w:bottom w:w="0" w:type="dxa"/>
            <w:right w:w="0" w:type="dxa"/>
          </w:tblCellMar>
        </w:tblPrEx>
        <w:tc>
          <w:tcPr>
            <w:tcW w:w="4605"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Balance at June 30, 2013</w:t>
            </w:r>
          </w:p>
        </w:tc>
        <w:tc>
          <w:tcPr>
            <w:tcW w:w="104"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1"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49,094,675</w:t>
            </w:r>
          </w:p>
        </w:tc>
        <w:tc>
          <w:tcPr>
            <w:tcW w:w="104"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38,039,975</w:t>
            </w:r>
          </w:p>
        </w:tc>
        <w:tc>
          <w:tcPr>
            <w:tcW w:w="104"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(52,482,247</w:t>
            </w:r>
          </w:p>
        </w:tc>
        <w:tc>
          <w:tcPr>
            <w:tcW w:w="104"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51"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(14,442,272</w:t>
            </w:r>
          </w:p>
        </w:tc>
        <w:tc>
          <w:tcPr>
            <w:tcW w:w="104"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r>
    </w:tbl>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See summary of significant accounting policies and notes to financial stateme</w:t>
      </w:r>
      <w:r>
        <w:rPr>
          <w:rFonts w:ascii="Times New Roman" w:hAnsi="Times New Roman"/>
          <w:color w:val="000000"/>
          <w:sz w:val="20"/>
          <w:szCs w:val="20"/>
        </w:rPr>
        <w:t>nts.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78"/>
          <w:footerReference w:type="default" r:id="rId79"/>
          <w:pgSz w:w="11906" w:h="16838"/>
          <w:pgMar w:top="720" w:right="720" w:bottom="720" w:left="720" w:header="720" w:footer="720" w:gutter="0"/>
          <w:cols w:space="720"/>
          <w:noEndnote/>
        </w:sect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lastRenderedPageBreak/>
        <w:t> </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b/>
          <w:bCs/>
          <w:color w:val="000000"/>
          <w:sz w:val="20"/>
          <w:szCs w:val="20"/>
        </w:rPr>
        <w:t>MOLLER INTERNATIONAL, INC.</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b/>
          <w:bCs/>
          <w:color w:val="000000"/>
          <w:sz w:val="20"/>
          <w:szCs w:val="20"/>
        </w:rPr>
        <w:t>STATEMENTS OF CASH FLOWS</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b/>
          <w:bCs/>
          <w:color w:val="000000"/>
          <w:sz w:val="20"/>
          <w:szCs w:val="20"/>
        </w:rPr>
        <w:t>FOR THE YEARS ENDED JUNE 30,</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tbl>
      <w:tblPr>
        <w:tblW w:w="0" w:type="auto"/>
        <w:tblInd w:w="1" w:type="dxa"/>
        <w:tblLayout w:type="fixed"/>
        <w:tblCellMar>
          <w:left w:w="0" w:type="dxa"/>
          <w:right w:w="0" w:type="dxa"/>
        </w:tblCellMar>
        <w:tblLook w:val="0000" w:firstRow="0" w:lastRow="0" w:firstColumn="0" w:lastColumn="0" w:noHBand="0" w:noVBand="0"/>
      </w:tblPr>
      <w:tblGrid>
        <w:gridCol w:w="7535"/>
        <w:gridCol w:w="104"/>
        <w:gridCol w:w="104"/>
        <w:gridCol w:w="1076"/>
        <w:gridCol w:w="180"/>
        <w:gridCol w:w="104"/>
        <w:gridCol w:w="105"/>
        <w:gridCol w:w="1051"/>
        <w:gridCol w:w="205"/>
      </w:tblGrid>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80"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2013</w:t>
            </w:r>
          </w:p>
        </w:tc>
        <w:tc>
          <w:tcPr>
            <w:tcW w:w="180"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6"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2012</w:t>
            </w:r>
          </w:p>
        </w:tc>
        <w:tc>
          <w:tcPr>
            <w:tcW w:w="205"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Cash Flows From Operating Activities</w:t>
            </w:r>
          </w:p>
        </w:tc>
        <w:tc>
          <w:tcPr>
            <w:tcW w:w="10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80"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80"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6"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205"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Net loss</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7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(1,876,446</w:t>
            </w:r>
          </w:p>
        </w:tc>
        <w:tc>
          <w:tcPr>
            <w:tcW w:w="18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(1,731,785</w:t>
            </w:r>
          </w:p>
        </w:tc>
        <w:tc>
          <w:tcPr>
            <w:tcW w:w="2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Adjustments to reconcile net loss to net cash   </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r w:rsidRPr="00C60B86">
              <w:rPr>
                <w:rFonts w:ascii="Times New Roman" w:hAnsi="Times New Roman"/>
                <w:color w:val="000000"/>
                <w:sz w:val="20"/>
                <w:szCs w:val="20"/>
              </w:rPr>
              <w:t xml:space="preserve"> Provided by (used in) operating activities:</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Depreciation expense</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930</w:t>
            </w:r>
          </w:p>
        </w:tc>
        <w:tc>
          <w:tcPr>
            <w:tcW w:w="18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906</w:t>
            </w:r>
          </w:p>
        </w:tc>
        <w:tc>
          <w:tcPr>
            <w:tcW w:w="2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Bad debt expense</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59,581</w:t>
            </w:r>
          </w:p>
        </w:tc>
        <w:tc>
          <w:tcPr>
            <w:tcW w:w="18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59,449</w:t>
            </w:r>
          </w:p>
        </w:tc>
        <w:tc>
          <w:tcPr>
            <w:tcW w:w="2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Derivative (gain)/loss</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195,125</w:t>
            </w:r>
          </w:p>
        </w:tc>
        <w:tc>
          <w:tcPr>
            <w:tcW w:w="18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(90,885</w:t>
            </w:r>
          </w:p>
        </w:tc>
        <w:tc>
          <w:tcPr>
            <w:tcW w:w="2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r w:rsidRPr="00C60B86">
              <w:rPr>
                <w:rFonts w:ascii="Times New Roman" w:hAnsi="Times New Roman"/>
                <w:color w:val="000000"/>
                <w:sz w:val="20"/>
                <w:szCs w:val="20"/>
              </w:rPr>
              <w:t>Stock based compensation</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21,087</w:t>
            </w:r>
          </w:p>
        </w:tc>
        <w:tc>
          <w:tcPr>
            <w:tcW w:w="18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123,573</w:t>
            </w:r>
          </w:p>
        </w:tc>
        <w:tc>
          <w:tcPr>
            <w:tcW w:w="2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Debt discount amortization</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176,781</w:t>
            </w:r>
          </w:p>
        </w:tc>
        <w:tc>
          <w:tcPr>
            <w:tcW w:w="18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156,906</w:t>
            </w:r>
          </w:p>
        </w:tc>
        <w:tc>
          <w:tcPr>
            <w:tcW w:w="2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Change in assets and liabilities:</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Accounts receivable</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(1,038</w:t>
            </w:r>
          </w:p>
        </w:tc>
        <w:tc>
          <w:tcPr>
            <w:tcW w:w="18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2,459</w:t>
            </w:r>
          </w:p>
        </w:tc>
        <w:tc>
          <w:tcPr>
            <w:tcW w:w="2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r w:rsidRPr="00C60B86">
              <w:rPr>
                <w:rFonts w:ascii="Times New Roman" w:hAnsi="Times New Roman"/>
                <w:color w:val="000000"/>
                <w:sz w:val="20"/>
                <w:szCs w:val="20"/>
              </w:rPr>
              <w:t>Prepaid expenses</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8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8,403</w:t>
            </w:r>
          </w:p>
        </w:tc>
        <w:tc>
          <w:tcPr>
            <w:tcW w:w="2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Other assets</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(59,262</w:t>
            </w:r>
          </w:p>
        </w:tc>
        <w:tc>
          <w:tcPr>
            <w:tcW w:w="18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(51,949</w:t>
            </w:r>
          </w:p>
        </w:tc>
        <w:tc>
          <w:tcPr>
            <w:tcW w:w="2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Accounts payable</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(26,733</w:t>
            </w:r>
          </w:p>
        </w:tc>
        <w:tc>
          <w:tcPr>
            <w:tcW w:w="18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28,967</w:t>
            </w:r>
          </w:p>
        </w:tc>
        <w:tc>
          <w:tcPr>
            <w:tcW w:w="2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Accrued liabilities - majority shareholder</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1,056,664</w:t>
            </w:r>
          </w:p>
        </w:tc>
        <w:tc>
          <w:tcPr>
            <w:tcW w:w="18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1,058,486</w:t>
            </w:r>
          </w:p>
        </w:tc>
        <w:tc>
          <w:tcPr>
            <w:tcW w:w="2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r w:rsidRPr="00C60B86">
              <w:rPr>
                <w:rFonts w:ascii="Times New Roman" w:hAnsi="Times New Roman"/>
                <w:color w:val="000000"/>
                <w:sz w:val="20"/>
                <w:szCs w:val="20"/>
              </w:rPr>
              <w:t>Accrued liabilities and deferred wages</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314,995</w:t>
            </w:r>
          </w:p>
        </w:tc>
        <w:tc>
          <w:tcPr>
            <w:tcW w:w="180"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452,280</w:t>
            </w:r>
          </w:p>
        </w:tc>
        <w:tc>
          <w:tcPr>
            <w:tcW w:w="205"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Net Cash Pr</w:t>
            </w:r>
            <w:r w:rsidRPr="00C60B86">
              <w:rPr>
                <w:rFonts w:ascii="Times New Roman" w:hAnsi="Times New Roman"/>
                <w:color w:val="000000"/>
                <w:sz w:val="20"/>
                <w:szCs w:val="20"/>
              </w:rPr>
              <w:t>ovided By (Used in) Operating Activities</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76"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(138,316</w:t>
            </w:r>
          </w:p>
        </w:tc>
        <w:tc>
          <w:tcPr>
            <w:tcW w:w="180"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5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16,810</w:t>
            </w:r>
          </w:p>
        </w:tc>
        <w:tc>
          <w:tcPr>
            <w:tcW w:w="205"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Cash Used in Investing Activities</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Repayment of advances to employees</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76"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80"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051"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1,900</w:t>
            </w:r>
          </w:p>
        </w:tc>
        <w:tc>
          <w:tcPr>
            <w:tcW w:w="205"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Net Cash Pr</w:t>
            </w:r>
            <w:r w:rsidRPr="00C60B86">
              <w:rPr>
                <w:rFonts w:ascii="Times New Roman" w:hAnsi="Times New Roman"/>
                <w:color w:val="000000"/>
                <w:sz w:val="20"/>
                <w:szCs w:val="20"/>
              </w:rPr>
              <w:t>ovided by (Used in) Investing Activities</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76"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80"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5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1,900</w:t>
            </w:r>
          </w:p>
        </w:tc>
        <w:tc>
          <w:tcPr>
            <w:tcW w:w="205"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Cash Flows Provided from Financing Activities</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Principal borrowing on debt</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402,500</w:t>
            </w:r>
          </w:p>
        </w:tc>
        <w:tc>
          <w:tcPr>
            <w:tcW w:w="18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268,380</w:t>
            </w:r>
          </w:p>
        </w:tc>
        <w:tc>
          <w:tcPr>
            <w:tcW w:w="2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Principal borrowing on debt </w:t>
            </w:r>
            <w:r w:rsidRPr="00C60B86">
              <w:rPr>
                <w:rFonts w:ascii="Times New Roman" w:hAnsi="Times New Roman"/>
                <w:color w:val="000000"/>
                <w:sz w:val="20"/>
                <w:szCs w:val="20"/>
              </w:rPr>
              <w:t>–</w:t>
            </w:r>
            <w:r w:rsidRPr="00C60B86">
              <w:rPr>
                <w:rFonts w:ascii="Times New Roman" w:hAnsi="Times New Roman"/>
                <w:color w:val="000000"/>
                <w:sz w:val="20"/>
                <w:szCs w:val="20"/>
              </w:rPr>
              <w:t xml:space="preserve"> related party</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35,037</w:t>
            </w:r>
          </w:p>
        </w:tc>
        <w:tc>
          <w:tcPr>
            <w:tcW w:w="18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2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r w:rsidRPr="00C60B86">
              <w:rPr>
                <w:rFonts w:ascii="Times New Roman" w:hAnsi="Times New Roman"/>
                <w:color w:val="000000"/>
                <w:sz w:val="20"/>
                <w:szCs w:val="20"/>
              </w:rPr>
              <w:t>Payments on related party note payable</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(296,329</w:t>
            </w:r>
          </w:p>
        </w:tc>
        <w:tc>
          <w:tcPr>
            <w:tcW w:w="18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(305,184</w:t>
            </w:r>
          </w:p>
        </w:tc>
        <w:tc>
          <w:tcPr>
            <w:tcW w:w="2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Payments on note payable</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80"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(4,000</w:t>
            </w:r>
          </w:p>
        </w:tc>
        <w:tc>
          <w:tcPr>
            <w:tcW w:w="205"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Net Cash Pr</w:t>
            </w:r>
            <w:r w:rsidRPr="00C60B86">
              <w:rPr>
                <w:rFonts w:ascii="Times New Roman" w:hAnsi="Times New Roman"/>
                <w:color w:val="000000"/>
                <w:sz w:val="20"/>
                <w:szCs w:val="20"/>
              </w:rPr>
              <w:t>ovided by (Used in) Financing Activities</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76"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141,208</w:t>
            </w:r>
          </w:p>
        </w:tc>
        <w:tc>
          <w:tcPr>
            <w:tcW w:w="180"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51"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(40,804</w:t>
            </w:r>
          </w:p>
        </w:tc>
        <w:tc>
          <w:tcPr>
            <w:tcW w:w="205"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Net Increase (Decrease) In Cash</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7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2,892</w:t>
            </w:r>
          </w:p>
        </w:tc>
        <w:tc>
          <w:tcPr>
            <w:tcW w:w="18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(22,094</w:t>
            </w:r>
          </w:p>
        </w:tc>
        <w:tc>
          <w:tcPr>
            <w:tcW w:w="2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Cash, Beginning of Year</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76"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2,123</w:t>
            </w:r>
          </w:p>
        </w:tc>
        <w:tc>
          <w:tcPr>
            <w:tcW w:w="180"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5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24,217</w:t>
            </w:r>
          </w:p>
        </w:tc>
        <w:tc>
          <w:tcPr>
            <w:tcW w:w="205"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Cash, End o</w:t>
            </w:r>
            <w:r w:rsidRPr="00C60B86">
              <w:rPr>
                <w:rFonts w:ascii="Times New Roman" w:hAnsi="Times New Roman"/>
                <w:color w:val="000000"/>
                <w:sz w:val="20"/>
                <w:szCs w:val="20"/>
              </w:rPr>
              <w:t>f Year</w:t>
            </w:r>
          </w:p>
        </w:tc>
        <w:tc>
          <w:tcPr>
            <w:tcW w:w="104"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76"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5,015</w:t>
            </w:r>
          </w:p>
        </w:tc>
        <w:tc>
          <w:tcPr>
            <w:tcW w:w="180"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51"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2,123</w:t>
            </w:r>
          </w:p>
        </w:tc>
        <w:tc>
          <w:tcPr>
            <w:tcW w:w="205"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Supplemental Cash Flow Information:</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ind w:firstLine="180"/>
              <w:rPr>
                <w:rFonts w:ascii="Times New Roman" w:hAnsi="Times New Roman"/>
                <w:color w:val="000000"/>
                <w:sz w:val="20"/>
                <w:szCs w:val="20"/>
              </w:rPr>
            </w:pPr>
            <w:r w:rsidRPr="00C60B86">
              <w:rPr>
                <w:rFonts w:ascii="Times New Roman" w:hAnsi="Times New Roman"/>
                <w:color w:val="000000"/>
                <w:sz w:val="20"/>
                <w:szCs w:val="20"/>
              </w:rPr>
              <w:t>Interest paid</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7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8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2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ind w:firstLine="180"/>
              <w:rPr>
                <w:rFonts w:ascii="Times New Roman" w:hAnsi="Times New Roman"/>
                <w:color w:val="000000"/>
                <w:sz w:val="20"/>
                <w:szCs w:val="20"/>
              </w:rPr>
            </w:pPr>
            <w:r w:rsidRPr="00C60B86">
              <w:rPr>
                <w:rFonts w:ascii="Times New Roman" w:hAnsi="Times New Roman"/>
                <w:color w:val="000000"/>
                <w:sz w:val="20"/>
                <w:szCs w:val="20"/>
              </w:rPr>
              <w:t>Income taxes paid</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8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2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Supplemental Disclosure of Non-Cash</w:t>
            </w:r>
          </w:p>
          <w:p w:rsidR="00000000" w:rsidRPr="00C60B86" w:rsidRDefault="00C60B86">
            <w:pPr>
              <w:widowControl w:val="0"/>
              <w:shd w:val="clear" w:color="auto" w:fill="CCEEFF"/>
              <w:autoSpaceDE w:val="0"/>
              <w:autoSpaceDN w:val="0"/>
              <w:adjustRightInd w:val="0"/>
              <w:spacing w:after="0" w:line="240" w:lineRule="auto"/>
              <w:ind w:left="360" w:hanging="360"/>
              <w:rPr>
                <w:rFonts w:ascii="Times New Roman" w:hAnsi="Times New Roman"/>
                <w:color w:val="000000"/>
                <w:sz w:val="20"/>
                <w:szCs w:val="20"/>
              </w:rPr>
            </w:pPr>
            <w:r w:rsidRPr="00C60B86">
              <w:rPr>
                <w:rFonts w:ascii="Times New Roman" w:hAnsi="Times New Roman"/>
                <w:color w:val="000000"/>
                <w:sz w:val="20"/>
                <w:szCs w:val="20"/>
              </w:rPr>
              <w:t>Financing Activities:</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ind w:firstLine="180"/>
              <w:rPr>
                <w:rFonts w:ascii="Times New Roman" w:hAnsi="Times New Roman"/>
                <w:color w:val="000000"/>
                <w:sz w:val="20"/>
                <w:szCs w:val="20"/>
              </w:rPr>
            </w:pPr>
            <w:r w:rsidRPr="00C60B86">
              <w:rPr>
                <w:rFonts w:ascii="Times New Roman" w:hAnsi="Times New Roman"/>
                <w:color w:val="000000"/>
                <w:sz w:val="20"/>
                <w:szCs w:val="20"/>
              </w:rPr>
              <w:t>Discount on notes payable from derivative liability</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155,009</w:t>
            </w:r>
          </w:p>
        </w:tc>
        <w:tc>
          <w:tcPr>
            <w:tcW w:w="18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225,252</w:t>
            </w:r>
          </w:p>
        </w:tc>
        <w:tc>
          <w:tcPr>
            <w:tcW w:w="2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ind w:firstLine="180"/>
              <w:rPr>
                <w:rFonts w:ascii="Times New Roman" w:hAnsi="Times New Roman"/>
                <w:color w:val="000000"/>
                <w:sz w:val="20"/>
                <w:szCs w:val="20"/>
              </w:rPr>
            </w:pPr>
            <w:r w:rsidRPr="00C60B86">
              <w:rPr>
                <w:rFonts w:ascii="Times New Roman" w:hAnsi="Times New Roman"/>
                <w:color w:val="000000"/>
                <w:sz w:val="20"/>
                <w:szCs w:val="20"/>
              </w:rPr>
              <w:t>Reclassification of derivatives from equity</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8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7,960</w:t>
            </w:r>
          </w:p>
        </w:tc>
        <w:tc>
          <w:tcPr>
            <w:tcW w:w="2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ind w:firstLine="180"/>
              <w:rPr>
                <w:rFonts w:ascii="Times New Roman" w:hAnsi="Times New Roman"/>
                <w:color w:val="000000"/>
                <w:sz w:val="20"/>
                <w:szCs w:val="20"/>
              </w:rPr>
            </w:pPr>
            <w:r w:rsidRPr="00C60B86">
              <w:rPr>
                <w:rFonts w:ascii="Times New Roman" w:hAnsi="Times New Roman"/>
                <w:color w:val="000000"/>
                <w:sz w:val="20"/>
                <w:szCs w:val="20"/>
              </w:rPr>
              <w:t>Shares issued as repayment customer deposit</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8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5,500</w:t>
            </w:r>
          </w:p>
        </w:tc>
        <w:tc>
          <w:tcPr>
            <w:tcW w:w="2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ind w:firstLine="180"/>
              <w:rPr>
                <w:rFonts w:ascii="Times New Roman" w:hAnsi="Times New Roman"/>
                <w:color w:val="000000"/>
                <w:sz w:val="20"/>
                <w:szCs w:val="20"/>
              </w:rPr>
            </w:pPr>
            <w:r w:rsidRPr="00C60B86">
              <w:rPr>
                <w:rFonts w:ascii="Times New Roman" w:hAnsi="Times New Roman"/>
                <w:color w:val="000000"/>
                <w:sz w:val="20"/>
                <w:szCs w:val="20"/>
              </w:rPr>
              <w:t>Conversion of debt to equity</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8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7,500</w:t>
            </w:r>
          </w:p>
        </w:tc>
        <w:tc>
          <w:tcPr>
            <w:tcW w:w="2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ind w:firstLine="180"/>
              <w:rPr>
                <w:rFonts w:ascii="Times New Roman" w:hAnsi="Times New Roman"/>
                <w:color w:val="000000"/>
                <w:sz w:val="20"/>
                <w:szCs w:val="20"/>
              </w:rPr>
            </w:pPr>
            <w:r w:rsidRPr="00C60B86">
              <w:rPr>
                <w:rFonts w:ascii="Times New Roman" w:hAnsi="Times New Roman"/>
                <w:color w:val="000000"/>
                <w:sz w:val="20"/>
                <w:szCs w:val="20"/>
              </w:rPr>
              <w:t>Options issued as repayment of debt</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8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20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753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ind w:firstLine="180"/>
              <w:rPr>
                <w:rFonts w:ascii="Times New Roman" w:hAnsi="Times New Roman"/>
                <w:color w:val="000000"/>
                <w:sz w:val="20"/>
                <w:szCs w:val="20"/>
              </w:rPr>
            </w:pPr>
            <w:r w:rsidRPr="00C60B86">
              <w:rPr>
                <w:rFonts w:ascii="Times New Roman" w:hAnsi="Times New Roman"/>
                <w:color w:val="000000"/>
                <w:sz w:val="20"/>
                <w:szCs w:val="20"/>
              </w:rPr>
              <w:t>Debt forgiven by related party</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8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10,000</w:t>
            </w:r>
          </w:p>
        </w:tc>
        <w:tc>
          <w:tcPr>
            <w:tcW w:w="20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bl>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See summary of significant accounting policies and notes to financial statements.</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80"/>
          <w:footerReference w:type="default" r:id="rId81"/>
          <w:pgSz w:w="11906" w:h="16838"/>
          <w:pgMar w:top="720" w:right="720" w:bottom="720" w:left="720" w:header="720" w:footer="720" w:gutter="0"/>
          <w:cols w:space="720"/>
          <w:noEndnote/>
        </w:sectPr>
      </w:pP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lastRenderedPageBreak/>
        <w:t> </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b/>
          <w:bCs/>
          <w:color w:val="000000"/>
          <w:sz w:val="20"/>
          <w:szCs w:val="20"/>
        </w:rPr>
        <w:t>MOLLER INTERNATIONAL, INC.</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b/>
          <w:bCs/>
          <w:color w:val="000000"/>
          <w:sz w:val="20"/>
          <w:szCs w:val="20"/>
        </w:rPr>
        <w:t>NOTES TO FINANCIAL STATEMENTS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 xml:space="preserve">NOTE A </w:t>
      </w:r>
      <w:r>
        <w:rPr>
          <w:rFonts w:ascii="Times New Roman" w:hAnsi="Times New Roman"/>
          <w:b/>
          <w:bCs/>
          <w:color w:val="000000"/>
          <w:sz w:val="20"/>
          <w:szCs w:val="20"/>
        </w:rPr>
        <w:t>–</w:t>
      </w:r>
      <w:r>
        <w:rPr>
          <w:rFonts w:ascii="Times New Roman" w:hAnsi="Times New Roman"/>
          <w:b/>
          <w:bCs/>
          <w:color w:val="000000"/>
          <w:sz w:val="20"/>
          <w:szCs w:val="20"/>
        </w:rPr>
        <w:t xml:space="preserve"> ORGANIZATION AND SIGNIFICANT ACCOUNTING POLICIES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Since incorporation in 1983, Moller International, Inc. (</w:t>
      </w:r>
      <w:r>
        <w:rPr>
          <w:rFonts w:ascii="Times New Roman" w:hAnsi="Times New Roman"/>
          <w:color w:val="000000"/>
          <w:sz w:val="20"/>
          <w:szCs w:val="20"/>
        </w:rPr>
        <w:t>“</w:t>
      </w:r>
      <w:r>
        <w:rPr>
          <w:rFonts w:ascii="Times New Roman" w:hAnsi="Times New Roman"/>
          <w:color w:val="000000"/>
          <w:sz w:val="20"/>
          <w:szCs w:val="20"/>
        </w:rPr>
        <w:t>we</w:t>
      </w:r>
      <w:r>
        <w:rPr>
          <w:rFonts w:ascii="Times New Roman" w:hAnsi="Times New Roman"/>
          <w:color w:val="000000"/>
          <w:sz w:val="20"/>
          <w:szCs w:val="20"/>
        </w:rPr>
        <w:t>”</w:t>
      </w:r>
      <w:r>
        <w:rPr>
          <w:rFonts w:ascii="Times New Roman" w:hAnsi="Times New Roman"/>
          <w:color w:val="000000"/>
          <w:sz w:val="20"/>
          <w:szCs w:val="20"/>
        </w:rPr>
        <w:t xml:space="preserve">, </w:t>
      </w:r>
      <w:r>
        <w:rPr>
          <w:rFonts w:ascii="Times New Roman" w:hAnsi="Times New Roman"/>
          <w:color w:val="000000"/>
          <w:sz w:val="20"/>
          <w:szCs w:val="20"/>
        </w:rPr>
        <w:t>“</w:t>
      </w:r>
      <w:r>
        <w:rPr>
          <w:rFonts w:ascii="Times New Roman" w:hAnsi="Times New Roman"/>
          <w:color w:val="000000"/>
          <w:sz w:val="20"/>
          <w:szCs w:val="20"/>
        </w:rPr>
        <w:t>our</w:t>
      </w:r>
      <w:r>
        <w:rPr>
          <w:rFonts w:ascii="Times New Roman" w:hAnsi="Times New Roman"/>
          <w:color w:val="000000"/>
          <w:sz w:val="20"/>
          <w:szCs w:val="20"/>
        </w:rPr>
        <w:t>”</w:t>
      </w:r>
      <w:r>
        <w:rPr>
          <w:rFonts w:ascii="Times New Roman" w:hAnsi="Times New Roman"/>
          <w:color w:val="000000"/>
          <w:sz w:val="20"/>
          <w:szCs w:val="20"/>
        </w:rPr>
        <w:t xml:space="preserve">, </w:t>
      </w:r>
      <w:r>
        <w:rPr>
          <w:rFonts w:ascii="Times New Roman" w:hAnsi="Times New Roman"/>
          <w:color w:val="000000"/>
          <w:sz w:val="20"/>
          <w:szCs w:val="20"/>
        </w:rPr>
        <w:t>“</w:t>
      </w:r>
      <w:r>
        <w:rPr>
          <w:rFonts w:ascii="Times New Roman" w:hAnsi="Times New Roman"/>
          <w:color w:val="000000"/>
          <w:sz w:val="20"/>
          <w:szCs w:val="20"/>
        </w:rPr>
        <w:t>MI</w:t>
      </w:r>
      <w:r>
        <w:rPr>
          <w:rFonts w:ascii="Times New Roman" w:hAnsi="Times New Roman"/>
          <w:color w:val="000000"/>
          <w:sz w:val="20"/>
          <w:szCs w:val="20"/>
        </w:rPr>
        <w:t>”</w:t>
      </w:r>
      <w:r>
        <w:rPr>
          <w:rFonts w:ascii="Times New Roman" w:hAnsi="Times New Roman"/>
          <w:color w:val="000000"/>
          <w:sz w:val="20"/>
          <w:szCs w:val="20"/>
        </w:rPr>
        <w:t xml:space="preserve">, </w:t>
      </w:r>
      <w:r>
        <w:rPr>
          <w:rFonts w:ascii="Times New Roman" w:hAnsi="Times New Roman"/>
          <w:color w:val="000000"/>
          <w:sz w:val="20"/>
          <w:szCs w:val="20"/>
        </w:rPr>
        <w:t xml:space="preserve">or </w:t>
      </w:r>
      <w:r>
        <w:rPr>
          <w:rFonts w:ascii="Times New Roman" w:hAnsi="Times New Roman"/>
          <w:color w:val="000000"/>
          <w:sz w:val="20"/>
          <w:szCs w:val="20"/>
        </w:rPr>
        <w:t>“</w:t>
      </w:r>
      <w:r>
        <w:rPr>
          <w:rFonts w:ascii="Times New Roman" w:hAnsi="Times New Roman"/>
          <w:color w:val="000000"/>
          <w:sz w:val="20"/>
          <w:szCs w:val="20"/>
        </w:rPr>
        <w:t>the Company</w:t>
      </w:r>
      <w:r>
        <w:rPr>
          <w:rFonts w:ascii="Times New Roman" w:hAnsi="Times New Roman"/>
          <w:color w:val="000000"/>
          <w:sz w:val="20"/>
          <w:szCs w:val="20"/>
        </w:rPr>
        <w:t>”</w:t>
      </w:r>
      <w:r>
        <w:rPr>
          <w:rFonts w:ascii="Times New Roman" w:hAnsi="Times New Roman"/>
          <w:color w:val="000000"/>
          <w:sz w:val="20"/>
          <w:szCs w:val="20"/>
        </w:rPr>
        <w:t xml:space="preserve">) has devoted most of its efforts to the design and development of a Vertical Takeoff and Landing (VTOL) vehicle known as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One of the enabling technologies for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is the </w:t>
      </w:r>
      <w:proofErr w:type="spellStart"/>
      <w:r>
        <w:rPr>
          <w:rFonts w:ascii="Times New Roman" w:hAnsi="Times New Roman"/>
          <w:color w:val="000000"/>
          <w:sz w:val="20"/>
          <w:szCs w:val="20"/>
        </w:rPr>
        <w:t>Rotapower</w:t>
      </w:r>
      <w:proofErr w:type="spellEnd"/>
      <w:r>
        <w:rPr>
          <w:rFonts w:ascii="Times New Roman" w:hAnsi="Times New Roman"/>
          <w:color w:val="000000"/>
          <w:sz w:val="20"/>
          <w:szCs w:val="20"/>
        </w:rPr>
        <w:t xml:space="preserve">® rotary engine, which has been the focus </w:t>
      </w:r>
      <w:r>
        <w:rPr>
          <w:rFonts w:ascii="Times New Roman" w:hAnsi="Times New Roman"/>
          <w:color w:val="000000"/>
          <w:sz w:val="20"/>
          <w:szCs w:val="20"/>
        </w:rPr>
        <w:t>of our attention for over ten years. The Company is now attempting to attract a suitable manufacturer for its engine technology, although there is no assurance at this stage that the Company will be successful in these efforts.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Dr. Paul S. Moller is the m</w:t>
      </w:r>
      <w:r>
        <w:rPr>
          <w:rFonts w:ascii="Times New Roman" w:hAnsi="Times New Roman"/>
          <w:color w:val="000000"/>
          <w:sz w:val="20"/>
          <w:szCs w:val="20"/>
        </w:rPr>
        <w:t>ajority shareholder of MI.</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Use of Estimates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preparation of financial statements in conformity with generally accepted accounting principles requires management to make estimates and assumptions that affect the reported amounts of assets and liabiliti</w:t>
      </w:r>
      <w:r>
        <w:rPr>
          <w:rFonts w:ascii="Times New Roman" w:hAnsi="Times New Roman"/>
          <w:color w:val="000000"/>
          <w:sz w:val="20"/>
          <w:szCs w:val="20"/>
        </w:rPr>
        <w:t>es and disclosures of contingent assets and liabilities at the date of the financial statements and the reported amounts of revenues and expenditures/expenses during the reporting periods. Actual results could differ from those estimates.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Cash and cash eq</w:t>
      </w:r>
      <w:r>
        <w:rPr>
          <w:rFonts w:ascii="Times New Roman" w:hAnsi="Times New Roman"/>
          <w:b/>
          <w:bCs/>
          <w:color w:val="000000"/>
          <w:sz w:val="20"/>
          <w:szCs w:val="20"/>
        </w:rPr>
        <w:t>uivalents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For the purposes of the statements of cash flows, cash equivalents include all highly liquid investments with original maturities of three months or less.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Property and Equipment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Property and equipment is stated at cost net of accumulated </w:t>
      </w:r>
      <w:r>
        <w:rPr>
          <w:rFonts w:ascii="Times New Roman" w:hAnsi="Times New Roman"/>
          <w:color w:val="000000"/>
          <w:sz w:val="20"/>
          <w:szCs w:val="20"/>
        </w:rPr>
        <w:t>depreciation. Depreciation is recorded utilizing the straight-line method over the estimated useful lives, ranging from five to fifteen years. Expenditures for major renewals and betterments that extend the useful lives of property and equipment are capita</w:t>
      </w:r>
      <w:r>
        <w:rPr>
          <w:rFonts w:ascii="Times New Roman" w:hAnsi="Times New Roman"/>
          <w:color w:val="000000"/>
          <w:sz w:val="20"/>
          <w:szCs w:val="20"/>
        </w:rPr>
        <w:t>lized. Expenditures for maintenance and repairs are charged to expense as incurred.</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Long-Lived Assets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In accordance with the guidance in FASB ASC 360-10, </w:t>
      </w:r>
      <w:r>
        <w:rPr>
          <w:rFonts w:ascii="Times New Roman" w:hAnsi="Times New Roman"/>
          <w:i/>
          <w:iCs/>
          <w:color w:val="000000"/>
          <w:sz w:val="20"/>
          <w:szCs w:val="20"/>
        </w:rPr>
        <w:t>Property, Plant and Equipment,</w:t>
      </w:r>
      <w:r>
        <w:rPr>
          <w:rFonts w:ascii="Times New Roman" w:hAnsi="Times New Roman"/>
          <w:color w:val="000000"/>
          <w:sz w:val="20"/>
          <w:szCs w:val="20"/>
        </w:rPr>
        <w:t xml:space="preserve"> we periodically assess the impairment of long-lived assets when even</w:t>
      </w:r>
      <w:r>
        <w:rPr>
          <w:rFonts w:ascii="Times New Roman" w:hAnsi="Times New Roman"/>
          <w:color w:val="000000"/>
          <w:sz w:val="20"/>
          <w:szCs w:val="20"/>
        </w:rPr>
        <w:t>ts or changes in circumstances indicate that the carrying value may not be recoverable. The guidance requires impairment losses to be recorded on long-lived assets used in operations when the undiscounted cash flows estimated to be generated by those asset</w:t>
      </w:r>
      <w:r>
        <w:rPr>
          <w:rFonts w:ascii="Times New Roman" w:hAnsi="Times New Roman"/>
          <w:color w:val="000000"/>
          <w:sz w:val="20"/>
          <w:szCs w:val="20"/>
        </w:rPr>
        <w:t>s are less than the assets' carrying amounts. In that event, a loss is recognized based on the amount by which the carrying amount exceeds the fair market value of the long-lived assets. As of June 30, 2013 and 2012, there were no impairments to our long-l</w:t>
      </w:r>
      <w:r>
        <w:rPr>
          <w:rFonts w:ascii="Times New Roman" w:hAnsi="Times New Roman"/>
          <w:color w:val="000000"/>
          <w:sz w:val="20"/>
          <w:szCs w:val="20"/>
        </w:rPr>
        <w:t>ived assets.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82"/>
          <w:footerReference w:type="default" r:id="rId83"/>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Fair Value of Financial Instruments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xml:space="preserve">Financial instruments are recorded at fair value in accordance with the standard for </w:t>
      </w:r>
      <w:r>
        <w:rPr>
          <w:rFonts w:ascii="Times New Roman" w:hAnsi="Times New Roman"/>
          <w:color w:val="000000"/>
          <w:sz w:val="20"/>
          <w:szCs w:val="20"/>
        </w:rPr>
        <w:t>“</w:t>
      </w:r>
      <w:r>
        <w:rPr>
          <w:rFonts w:ascii="Times New Roman" w:hAnsi="Times New Roman"/>
          <w:color w:val="000000"/>
          <w:sz w:val="20"/>
          <w:szCs w:val="20"/>
        </w:rPr>
        <w:t>Fair Value Measurements codified within ASC 820</w:t>
      </w:r>
      <w:r>
        <w:rPr>
          <w:rFonts w:ascii="Times New Roman" w:hAnsi="Times New Roman"/>
          <w:color w:val="000000"/>
          <w:sz w:val="20"/>
          <w:szCs w:val="20"/>
        </w:rPr>
        <w:t>”</w:t>
      </w:r>
      <w:r>
        <w:rPr>
          <w:rFonts w:ascii="Times New Roman" w:hAnsi="Times New Roman"/>
          <w:color w:val="000000"/>
          <w:sz w:val="20"/>
          <w:szCs w:val="20"/>
        </w:rPr>
        <w:t>, which defines fair values, establishes a three level va</w:t>
      </w:r>
      <w:r>
        <w:rPr>
          <w:rFonts w:ascii="Times New Roman" w:hAnsi="Times New Roman"/>
          <w:color w:val="000000"/>
          <w:sz w:val="20"/>
          <w:szCs w:val="20"/>
        </w:rPr>
        <w:t>luation hierarchy for disclosures of fair value measurement and enhances disclosure requirements for fair value measurements:</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ind w:left="720"/>
        <w:jc w:val="both"/>
        <w:rPr>
          <w:rFonts w:ascii="serif" w:hAnsi="serif" w:cs="serif"/>
          <w:color w:val="000000"/>
          <w:sz w:val="24"/>
          <w:szCs w:val="24"/>
        </w:rPr>
      </w:pPr>
      <w:r>
        <w:rPr>
          <w:rFonts w:ascii="Times New Roman" w:hAnsi="Times New Roman"/>
          <w:color w:val="000000"/>
          <w:sz w:val="20"/>
          <w:szCs w:val="20"/>
        </w:rPr>
        <w:t>•</w:t>
      </w:r>
      <w:r>
        <w:rPr>
          <w:rFonts w:ascii="Times New Roman" w:hAnsi="Times New Roman"/>
          <w:color w:val="000000"/>
          <w:sz w:val="20"/>
          <w:szCs w:val="20"/>
        </w:rPr>
        <w:t xml:space="preserve"> Level 1 </w:t>
      </w:r>
      <w:r>
        <w:rPr>
          <w:rFonts w:ascii="Times New Roman" w:hAnsi="Times New Roman"/>
          <w:color w:val="000000"/>
          <w:sz w:val="20"/>
          <w:szCs w:val="20"/>
        </w:rPr>
        <w:t>–</w:t>
      </w:r>
      <w:r>
        <w:rPr>
          <w:rFonts w:ascii="Times New Roman" w:hAnsi="Times New Roman"/>
          <w:color w:val="000000"/>
          <w:sz w:val="20"/>
          <w:szCs w:val="20"/>
        </w:rPr>
        <w:t xml:space="preserve"> inputs to the valuation methodology are quoted prices (unadjusted) for identical asset or liabilities in active markets.</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ind w:left="720"/>
        <w:jc w:val="both"/>
        <w:rPr>
          <w:rFonts w:ascii="serif" w:hAnsi="serif" w:cs="serif"/>
          <w:color w:val="000000"/>
          <w:sz w:val="24"/>
          <w:szCs w:val="24"/>
        </w:rPr>
      </w:pPr>
      <w:r>
        <w:rPr>
          <w:rFonts w:ascii="Times New Roman" w:hAnsi="Times New Roman"/>
          <w:color w:val="000000"/>
          <w:sz w:val="20"/>
          <w:szCs w:val="20"/>
        </w:rPr>
        <w:t>•</w:t>
      </w:r>
      <w:r>
        <w:rPr>
          <w:rFonts w:ascii="Times New Roman" w:hAnsi="Times New Roman"/>
          <w:color w:val="000000"/>
          <w:sz w:val="20"/>
          <w:szCs w:val="20"/>
        </w:rPr>
        <w:t xml:space="preserve"> Level 2 </w:t>
      </w:r>
      <w:r>
        <w:rPr>
          <w:rFonts w:ascii="Times New Roman" w:hAnsi="Times New Roman"/>
          <w:color w:val="000000"/>
          <w:sz w:val="20"/>
          <w:szCs w:val="20"/>
        </w:rPr>
        <w:t>–</w:t>
      </w:r>
      <w:r>
        <w:rPr>
          <w:rFonts w:ascii="Times New Roman" w:hAnsi="Times New Roman"/>
          <w:color w:val="000000"/>
          <w:sz w:val="20"/>
          <w:szCs w:val="20"/>
        </w:rPr>
        <w:t xml:space="preserve"> inputs to the valuation methodology include closing prices for similar assets and liabilities in active markets, and inp</w:t>
      </w:r>
      <w:r>
        <w:rPr>
          <w:rFonts w:ascii="Times New Roman" w:hAnsi="Times New Roman"/>
          <w:color w:val="000000"/>
          <w:sz w:val="20"/>
          <w:szCs w:val="20"/>
        </w:rPr>
        <w:t>uts that are observable for the assets and liabilities, either directly, for substantially the full term of the financial instruments.</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ind w:left="720"/>
        <w:jc w:val="both"/>
        <w:rPr>
          <w:rFonts w:ascii="serif" w:hAnsi="serif" w:cs="serif"/>
          <w:color w:val="000000"/>
          <w:sz w:val="24"/>
          <w:szCs w:val="24"/>
        </w:rPr>
      </w:pPr>
      <w:r>
        <w:rPr>
          <w:rFonts w:ascii="Times New Roman" w:hAnsi="Times New Roman"/>
          <w:color w:val="000000"/>
          <w:sz w:val="20"/>
          <w:szCs w:val="20"/>
        </w:rPr>
        <w:t>•</w:t>
      </w:r>
      <w:r>
        <w:rPr>
          <w:rFonts w:ascii="Times New Roman" w:hAnsi="Times New Roman"/>
          <w:color w:val="000000"/>
          <w:sz w:val="20"/>
          <w:szCs w:val="20"/>
        </w:rPr>
        <w:t xml:space="preserve"> Level 3 </w:t>
      </w:r>
      <w:r>
        <w:rPr>
          <w:rFonts w:ascii="Times New Roman" w:hAnsi="Times New Roman"/>
          <w:color w:val="000000"/>
          <w:sz w:val="20"/>
          <w:szCs w:val="20"/>
        </w:rPr>
        <w:t>–</w:t>
      </w:r>
      <w:r>
        <w:rPr>
          <w:rFonts w:ascii="Times New Roman" w:hAnsi="Times New Roman"/>
          <w:color w:val="000000"/>
          <w:sz w:val="20"/>
          <w:szCs w:val="20"/>
        </w:rPr>
        <w:t xml:space="preserve"> inputs to the valuation methodology are observable and significant to the fair value.</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The following table sets forth the Company</w:t>
      </w:r>
      <w:r>
        <w:rPr>
          <w:rFonts w:ascii="Times New Roman" w:hAnsi="Times New Roman"/>
          <w:color w:val="000000"/>
          <w:sz w:val="20"/>
          <w:szCs w:val="20"/>
        </w:rPr>
        <w:t>’</w:t>
      </w:r>
      <w:r>
        <w:rPr>
          <w:rFonts w:ascii="Times New Roman" w:hAnsi="Times New Roman"/>
          <w:color w:val="000000"/>
          <w:sz w:val="20"/>
          <w:szCs w:val="20"/>
        </w:rPr>
        <w:t>s financial assets and liabilities measured at fair value by level within the fair value hierarchy as of June 30, 2013. Assets and liabilities are classified in their entirety based on the lowest level of input th</w:t>
      </w:r>
      <w:r>
        <w:rPr>
          <w:rFonts w:ascii="Times New Roman" w:hAnsi="Times New Roman"/>
          <w:color w:val="000000"/>
          <w:sz w:val="20"/>
          <w:szCs w:val="20"/>
        </w:rPr>
        <w:t>at is significant to the fair value measurement.</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tbl>
      <w:tblPr>
        <w:tblW w:w="0" w:type="auto"/>
        <w:tblInd w:w="1315" w:type="dxa"/>
        <w:tblLayout w:type="fixed"/>
        <w:tblCellMar>
          <w:left w:w="0" w:type="dxa"/>
          <w:right w:w="0" w:type="dxa"/>
        </w:tblCellMar>
        <w:tblLook w:val="0000" w:firstRow="0" w:lastRow="0" w:firstColumn="0" w:lastColumn="0" w:noHBand="0" w:noVBand="0"/>
      </w:tblPr>
      <w:tblGrid>
        <w:gridCol w:w="1839"/>
        <w:gridCol w:w="184"/>
        <w:gridCol w:w="184"/>
        <w:gridCol w:w="947"/>
        <w:gridCol w:w="184"/>
        <w:gridCol w:w="184"/>
        <w:gridCol w:w="184"/>
        <w:gridCol w:w="947"/>
        <w:gridCol w:w="184"/>
        <w:gridCol w:w="184"/>
        <w:gridCol w:w="184"/>
        <w:gridCol w:w="947"/>
        <w:gridCol w:w="184"/>
        <w:gridCol w:w="184"/>
        <w:gridCol w:w="184"/>
        <w:gridCol w:w="947"/>
        <w:gridCol w:w="184"/>
      </w:tblGrid>
      <w:tr w:rsidR="00000000" w:rsidRPr="00C60B86">
        <w:tblPrEx>
          <w:tblCellMar>
            <w:top w:w="0" w:type="dxa"/>
            <w:left w:w="0" w:type="dxa"/>
            <w:bottom w:w="0" w:type="dxa"/>
            <w:right w:w="0" w:type="dxa"/>
          </w:tblCellMar>
        </w:tblPrEx>
        <w:tc>
          <w:tcPr>
            <w:tcW w:w="1839"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31"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Total</w:t>
            </w:r>
          </w:p>
        </w:tc>
        <w:tc>
          <w:tcPr>
            <w:tcW w:w="18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31"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Level 1</w:t>
            </w:r>
          </w:p>
        </w:tc>
        <w:tc>
          <w:tcPr>
            <w:tcW w:w="18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31"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Level 2</w:t>
            </w:r>
          </w:p>
        </w:tc>
        <w:tc>
          <w:tcPr>
            <w:tcW w:w="18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31"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Level 3</w:t>
            </w:r>
          </w:p>
        </w:tc>
        <w:tc>
          <w:tcPr>
            <w:tcW w:w="18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83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Derivative Liabilities</w:t>
            </w:r>
          </w:p>
        </w:tc>
        <w:tc>
          <w:tcPr>
            <w:tcW w:w="18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94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492,461</w:t>
            </w:r>
          </w:p>
        </w:tc>
        <w:tc>
          <w:tcPr>
            <w:tcW w:w="18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4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8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4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8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94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492,461</w:t>
            </w:r>
          </w:p>
        </w:tc>
        <w:tc>
          <w:tcPr>
            <w:tcW w:w="18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bl>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carrying value of short-term financial instruments, including cash, accounts receivables, accounts payable and accrued expenses and notes payable approximate fair value due to the relatively short period to maturity for these instruments.</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Revenue Recognition</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We recognize revenue when persuasive evidence of an arrangement exists, services have been rendered, the sales price is fixed or determinable, and collectability is reasonably assured.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Pursuant to the 1998 Technology Development and</w:t>
      </w:r>
      <w:r>
        <w:rPr>
          <w:rFonts w:ascii="Times New Roman" w:hAnsi="Times New Roman"/>
          <w:color w:val="000000"/>
          <w:sz w:val="20"/>
          <w:szCs w:val="20"/>
        </w:rPr>
        <w:t xml:space="preserve"> License Agreement, the Company bills for services provided to Freedom Motors, an affiliated entity and former subsidiary, which shares common ownership with some of the existing shareholders of MI. Under this agreement, we provide engineering services rel</w:t>
      </w:r>
      <w:r>
        <w:rPr>
          <w:rFonts w:ascii="Times New Roman" w:hAnsi="Times New Roman"/>
          <w:color w:val="000000"/>
          <w:sz w:val="20"/>
          <w:szCs w:val="20"/>
        </w:rPr>
        <w:t xml:space="preserve">ated to the scientific and engineering technical support for the rotary engine. Specifically, we provide personnel and facilities as required to adapt the </w:t>
      </w:r>
      <w:proofErr w:type="spellStart"/>
      <w:r>
        <w:rPr>
          <w:rFonts w:ascii="Times New Roman" w:hAnsi="Times New Roman"/>
          <w:color w:val="000000"/>
          <w:sz w:val="20"/>
          <w:szCs w:val="20"/>
        </w:rPr>
        <w:t>Rotapower</w:t>
      </w:r>
      <w:proofErr w:type="spellEnd"/>
      <w:r>
        <w:rPr>
          <w:rFonts w:ascii="Times New Roman" w:hAnsi="Times New Roman"/>
          <w:color w:val="000000"/>
          <w:sz w:val="20"/>
          <w:szCs w:val="20"/>
        </w:rPr>
        <w:t xml:space="preserve"> engine to applications where the potential exists for high volume production. In addition, </w:t>
      </w:r>
      <w:r>
        <w:rPr>
          <w:rFonts w:ascii="Times New Roman" w:hAnsi="Times New Roman"/>
          <w:color w:val="000000"/>
          <w:sz w:val="20"/>
          <w:szCs w:val="20"/>
        </w:rPr>
        <w:t>we also provide bookkeeping and other administrative services.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Delivery is considered complete when a specific defined task or milestone is completed, as demonstrated by the issuance of engineering documents (procedures, drawings, models, prototypes, etc</w:t>
      </w:r>
      <w:r>
        <w:rPr>
          <w:rFonts w:ascii="Times New Roman" w:hAnsi="Times New Roman"/>
          <w:color w:val="000000"/>
          <w:sz w:val="20"/>
          <w:szCs w:val="20"/>
        </w:rPr>
        <w:t>.) and provided to Freedom Motors or its assigns. The date the information or material is provided to Freedom Motors is considered the delivery date.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Because it is an affiliated entity, we offset our operating expense by the amounts invoiced to Freedom Mo</w:t>
      </w:r>
      <w:r>
        <w:rPr>
          <w:rFonts w:ascii="Times New Roman" w:hAnsi="Times New Roman"/>
          <w:color w:val="000000"/>
          <w:sz w:val="20"/>
          <w:szCs w:val="20"/>
        </w:rPr>
        <w:t>tors.  In addition, because Freedom Motors is a startup company, and has not been in a position to pay our invoices in the normal course of business, collection is not reasonably assured until Freedom Motors actually makes the payment. As a result, the fin</w:t>
      </w:r>
      <w:r>
        <w:rPr>
          <w:rFonts w:ascii="Times New Roman" w:hAnsi="Times New Roman"/>
          <w:color w:val="000000"/>
          <w:sz w:val="20"/>
          <w:szCs w:val="20"/>
        </w:rPr>
        <w:t>al criterion is met when we receive the payment for services. At that point, we record a reduction in expense equal to the collections.  Until collection is received we maintain a full allowance against any outstanding invoices. For years ended June 30, 20</w:t>
      </w:r>
      <w:r>
        <w:rPr>
          <w:rFonts w:ascii="Times New Roman" w:hAnsi="Times New Roman"/>
          <w:color w:val="000000"/>
          <w:sz w:val="20"/>
          <w:szCs w:val="20"/>
        </w:rPr>
        <w:t>13 and 2012, total collections from Freedom Motors, which offset our operating expenses, amounted to $183,808 and $233,250, respectively.</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Other revenue derived from the sale of memorabilia, information packets and other items is recognized at the time of </w:t>
      </w:r>
      <w:r>
        <w:rPr>
          <w:rFonts w:ascii="Times New Roman" w:hAnsi="Times New Roman"/>
          <w:color w:val="000000"/>
          <w:sz w:val="20"/>
          <w:szCs w:val="20"/>
        </w:rPr>
        <w:t>sale, which is when the merchandise is delivered.</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Stock-based Compensation</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We recognize stock-based compensation issued to employees in accordance with guidance on share-based payments which require measurement of all stock-based awards at fair value on</w:t>
      </w:r>
      <w:r>
        <w:rPr>
          <w:rFonts w:ascii="Times New Roman" w:hAnsi="Times New Roman"/>
          <w:color w:val="000000"/>
          <w:sz w:val="20"/>
          <w:szCs w:val="20"/>
        </w:rPr>
        <w:t xml:space="preserve"> the date of grant and recognition of compensation over the requisite service period, usually the vesting period, using the straight-line method.  Share-based awards issued to non-employees are valued using the closing price of common stock at the performa</w:t>
      </w:r>
      <w:r>
        <w:rPr>
          <w:rFonts w:ascii="Times New Roman" w:hAnsi="Times New Roman"/>
          <w:color w:val="000000"/>
          <w:sz w:val="20"/>
          <w:szCs w:val="20"/>
        </w:rPr>
        <w:t>nce commitment date or when services are complete when there is not a significant disincentive for nonperformance.</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84"/>
          <w:footerReference w:type="default" r:id="rId85"/>
          <w:pgSz w:w="11906" w:h="16838"/>
          <w:pgMar w:top="720" w:right="720" w:bottom="720" w:left="720" w:header="720" w:footer="720" w:gutter="0"/>
          <w:cols w:space="720"/>
          <w:noEndnote/>
        </w:sect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lastRenderedPageBreak/>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Embedded conversion features</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b/>
          <w:bCs/>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The Company evaluates embedded conversion features within convertible debt and convertible preferred stock under ASC 815 </w:t>
      </w:r>
      <w:r>
        <w:rPr>
          <w:rFonts w:ascii="Times New Roman" w:hAnsi="Times New Roman"/>
          <w:color w:val="000000"/>
          <w:sz w:val="20"/>
          <w:szCs w:val="20"/>
        </w:rPr>
        <w:t>“</w:t>
      </w:r>
      <w:r>
        <w:rPr>
          <w:rFonts w:ascii="Times New Roman" w:hAnsi="Times New Roman"/>
          <w:color w:val="000000"/>
          <w:sz w:val="20"/>
          <w:szCs w:val="20"/>
        </w:rPr>
        <w:t>Derivatives and Hedging</w:t>
      </w:r>
      <w:r>
        <w:rPr>
          <w:rFonts w:ascii="Times New Roman" w:hAnsi="Times New Roman"/>
          <w:color w:val="000000"/>
          <w:sz w:val="20"/>
          <w:szCs w:val="20"/>
        </w:rPr>
        <w:t>”</w:t>
      </w:r>
      <w:r>
        <w:rPr>
          <w:rFonts w:ascii="Times New Roman" w:hAnsi="Times New Roman"/>
          <w:color w:val="000000"/>
          <w:sz w:val="20"/>
          <w:szCs w:val="20"/>
        </w:rPr>
        <w:t xml:space="preserve"> to determine whether the embedded conversion feature should be bifurcated from the host instrument and accoun</w:t>
      </w:r>
      <w:r>
        <w:rPr>
          <w:rFonts w:ascii="Times New Roman" w:hAnsi="Times New Roman"/>
          <w:color w:val="000000"/>
          <w:sz w:val="20"/>
          <w:szCs w:val="20"/>
        </w:rPr>
        <w:t xml:space="preserve">ted for as a derivative at fair value with changes in fair value recorded in earnings. If the conversion feature does not require derivative treatment under ASC 815, the instrument is evaluated under ASC 470-20 </w:t>
      </w:r>
      <w:r>
        <w:rPr>
          <w:rFonts w:ascii="Times New Roman" w:hAnsi="Times New Roman"/>
          <w:color w:val="000000"/>
          <w:sz w:val="20"/>
          <w:szCs w:val="20"/>
        </w:rPr>
        <w:t>“</w:t>
      </w:r>
      <w:r>
        <w:rPr>
          <w:rFonts w:ascii="Times New Roman" w:hAnsi="Times New Roman"/>
          <w:color w:val="000000"/>
          <w:sz w:val="20"/>
          <w:szCs w:val="20"/>
        </w:rPr>
        <w:t>Debt with Conversion and Other Options</w:t>
      </w:r>
      <w:r>
        <w:rPr>
          <w:rFonts w:ascii="Times New Roman" w:hAnsi="Times New Roman"/>
          <w:color w:val="000000"/>
          <w:sz w:val="20"/>
          <w:szCs w:val="20"/>
        </w:rPr>
        <w:t>”</w:t>
      </w:r>
      <w:r>
        <w:rPr>
          <w:rFonts w:ascii="Times New Roman" w:hAnsi="Times New Roman"/>
          <w:color w:val="000000"/>
          <w:sz w:val="20"/>
          <w:szCs w:val="20"/>
        </w:rPr>
        <w:t xml:space="preserve"> for </w:t>
      </w:r>
      <w:r>
        <w:rPr>
          <w:rFonts w:ascii="Times New Roman" w:hAnsi="Times New Roman"/>
          <w:color w:val="000000"/>
          <w:sz w:val="20"/>
          <w:szCs w:val="20"/>
        </w:rPr>
        <w:t>consideration of any beneficial conversion feature.</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Income Taxes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We recognize deferred tax liabilities and assets for the expected future tax consequences of events that have been included in the financial statements or tax returns. Under this method, d</w:t>
      </w:r>
      <w:r>
        <w:rPr>
          <w:rFonts w:ascii="Times New Roman" w:hAnsi="Times New Roman"/>
          <w:color w:val="000000"/>
          <w:sz w:val="20"/>
          <w:szCs w:val="20"/>
        </w:rPr>
        <w:t>eferred tax liabilities and assets are determined based on the difference between the financial statement carrying amounts and tax basis of assets and liabilities using enacted tax rates in effect for the year in which the differences are expected to rever</w:t>
      </w:r>
      <w:r>
        <w:rPr>
          <w:rFonts w:ascii="Times New Roman" w:hAnsi="Times New Roman"/>
          <w:color w:val="000000"/>
          <w:sz w:val="20"/>
          <w:szCs w:val="20"/>
        </w:rPr>
        <w:t>se. Valuation allowances are established when necessary to reduce deferred tax assets to the amount more likely than not to be realized.</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We also recognize tax benefits only for tax positions that are more likely than not to be sustained upon examination </w:t>
      </w:r>
      <w:r>
        <w:rPr>
          <w:rFonts w:ascii="Times New Roman" w:hAnsi="Times New Roman"/>
          <w:color w:val="000000"/>
          <w:sz w:val="20"/>
          <w:szCs w:val="20"/>
        </w:rPr>
        <w:t xml:space="preserve">by tax authorities. The amount recognized is measured as the largest amount of benefit that is greater than 50 percent likely to be realized upon settlement. A liability for </w:t>
      </w:r>
      <w:r>
        <w:rPr>
          <w:rFonts w:ascii="Times New Roman" w:hAnsi="Times New Roman"/>
          <w:color w:val="000000"/>
          <w:sz w:val="20"/>
          <w:szCs w:val="20"/>
        </w:rPr>
        <w:t>“</w:t>
      </w:r>
      <w:r>
        <w:rPr>
          <w:rFonts w:ascii="Times New Roman" w:hAnsi="Times New Roman"/>
          <w:color w:val="000000"/>
          <w:sz w:val="20"/>
          <w:szCs w:val="20"/>
        </w:rPr>
        <w:t>unrecognized tax benefits</w:t>
      </w:r>
      <w:r>
        <w:rPr>
          <w:rFonts w:ascii="Times New Roman" w:hAnsi="Times New Roman"/>
          <w:color w:val="000000"/>
          <w:sz w:val="20"/>
          <w:szCs w:val="20"/>
        </w:rPr>
        <w:t>”</w:t>
      </w:r>
      <w:r>
        <w:rPr>
          <w:rFonts w:ascii="Times New Roman" w:hAnsi="Times New Roman"/>
          <w:color w:val="000000"/>
          <w:sz w:val="20"/>
          <w:szCs w:val="20"/>
        </w:rPr>
        <w:t xml:space="preserve"> is recorded for any tax benefits claimed in our tax re</w:t>
      </w:r>
      <w:r>
        <w:rPr>
          <w:rFonts w:ascii="Times New Roman" w:hAnsi="Times New Roman"/>
          <w:color w:val="000000"/>
          <w:sz w:val="20"/>
          <w:szCs w:val="20"/>
        </w:rPr>
        <w:t>turns that do not meet these recognition and measurement standards. To date, we do not have any unrecognized tax benefits.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 xml:space="preserve">Loss </w:t>
      </w:r>
      <w:proofErr w:type="gramStart"/>
      <w:r>
        <w:rPr>
          <w:rFonts w:ascii="Times New Roman" w:hAnsi="Times New Roman"/>
          <w:b/>
          <w:bCs/>
          <w:color w:val="000000"/>
          <w:sz w:val="20"/>
          <w:szCs w:val="20"/>
        </w:rPr>
        <w:t>Per</w:t>
      </w:r>
      <w:proofErr w:type="gramEnd"/>
      <w:r>
        <w:rPr>
          <w:rFonts w:ascii="Times New Roman" w:hAnsi="Times New Roman"/>
          <w:b/>
          <w:bCs/>
          <w:color w:val="000000"/>
          <w:sz w:val="20"/>
          <w:szCs w:val="20"/>
        </w:rPr>
        <w:t xml:space="preserve"> Share (LPS)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Basic LPS excludes dilution and is computed by dividing the loss attributable to common stockholders by the w</w:t>
      </w:r>
      <w:r>
        <w:rPr>
          <w:rFonts w:ascii="Times New Roman" w:hAnsi="Times New Roman"/>
          <w:color w:val="000000"/>
          <w:sz w:val="20"/>
          <w:szCs w:val="20"/>
        </w:rPr>
        <w:t>eighted average number of common shares outstanding for the period. Diluted LPS reflects the potential dilution that could occur if securities or other contracts to issue common stock were exercised or converted into common stock or resulted in the issuanc</w:t>
      </w:r>
      <w:r>
        <w:rPr>
          <w:rFonts w:ascii="Times New Roman" w:hAnsi="Times New Roman"/>
          <w:color w:val="000000"/>
          <w:sz w:val="20"/>
          <w:szCs w:val="20"/>
        </w:rPr>
        <w:t>e of common stock that shared in the earnings of the entity. Diluted LPS is the same as basic LPS for all periods presented because all potentially dilutive securities have an anti-dilutive effect on LPS due to the net losses incurred. At June 30, 2013, th</w:t>
      </w:r>
      <w:r>
        <w:rPr>
          <w:rFonts w:ascii="Times New Roman" w:hAnsi="Times New Roman"/>
          <w:color w:val="000000"/>
          <w:sz w:val="20"/>
          <w:szCs w:val="20"/>
        </w:rPr>
        <w:t>e total number of shares of common stock relating to outstanding stock options and other potentially dilutive securities that have been excluded from the LPS calculation because their effect would be anti-dilutive approximated 32,695,500</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Recent Accounting</w:t>
      </w:r>
      <w:r>
        <w:rPr>
          <w:rFonts w:ascii="Times New Roman" w:hAnsi="Times New Roman"/>
          <w:b/>
          <w:bCs/>
          <w:color w:val="000000"/>
          <w:sz w:val="20"/>
          <w:szCs w:val="20"/>
        </w:rPr>
        <w:t xml:space="preserve"> Pronouncements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We do not expect the adoption of any recently issued accounting pronouncements to have a significant impact on our results of operations, financial position or cash flows.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 xml:space="preserve">NOTE B </w:t>
      </w:r>
      <w:r>
        <w:rPr>
          <w:rFonts w:ascii="Times New Roman" w:hAnsi="Times New Roman"/>
          <w:b/>
          <w:bCs/>
          <w:color w:val="000000"/>
          <w:sz w:val="20"/>
          <w:szCs w:val="20"/>
        </w:rPr>
        <w:t>–</w:t>
      </w:r>
      <w:r>
        <w:rPr>
          <w:rFonts w:ascii="Times New Roman" w:hAnsi="Times New Roman"/>
          <w:b/>
          <w:bCs/>
          <w:color w:val="000000"/>
          <w:sz w:val="20"/>
          <w:szCs w:val="20"/>
        </w:rPr>
        <w:t xml:space="preserve"> GOING CONCERN</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As shown in the accompanying financial </w:t>
      </w:r>
      <w:r>
        <w:rPr>
          <w:rFonts w:ascii="Times New Roman" w:hAnsi="Times New Roman"/>
          <w:color w:val="000000"/>
          <w:sz w:val="20"/>
          <w:szCs w:val="20"/>
        </w:rPr>
        <w:t>statements, we have incurred net losses $1,876,446 and $1,731,785 for the years ended June 30, 2013 and 2012, respectively. In addition, at June 30, 2013, we have an accumulated deficit of $52,482,247 and a working capital deficit of $13,377,038. Furthermo</w:t>
      </w:r>
      <w:r>
        <w:rPr>
          <w:rFonts w:ascii="Times New Roman" w:hAnsi="Times New Roman"/>
          <w:color w:val="000000"/>
          <w:sz w:val="20"/>
          <w:szCs w:val="20"/>
        </w:rPr>
        <w:t xml:space="preserve">re, MI is currently in the development stage of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and </w:t>
      </w:r>
      <w:proofErr w:type="spellStart"/>
      <w:r>
        <w:rPr>
          <w:rFonts w:ascii="Times New Roman" w:hAnsi="Times New Roman"/>
          <w:color w:val="000000"/>
          <w:sz w:val="20"/>
          <w:szCs w:val="20"/>
        </w:rPr>
        <w:t>Rotapower</w:t>
      </w:r>
      <w:proofErr w:type="spellEnd"/>
      <w:r>
        <w:rPr>
          <w:rFonts w:ascii="Times New Roman" w:hAnsi="Times New Roman"/>
          <w:color w:val="000000"/>
          <w:sz w:val="20"/>
          <w:szCs w:val="20"/>
        </w:rPr>
        <w:t xml:space="preserve"> engine programs, and has no revenue producing products.  Successful completion of product development activities for either or both of these programs will require significant addition</w:t>
      </w:r>
      <w:r>
        <w:rPr>
          <w:rFonts w:ascii="Times New Roman" w:hAnsi="Times New Roman"/>
          <w:color w:val="000000"/>
          <w:sz w:val="20"/>
          <w:szCs w:val="20"/>
        </w:rPr>
        <w:t>al sources of capital. Historically, funding was provided by certain creditors and shareholders, including the majority shareholder, in the form of short-term notes payable. In addition, the majority shareholder granted us a deferral on the payment of rent</w:t>
      </w:r>
      <w:r>
        <w:rPr>
          <w:rFonts w:ascii="Times New Roman" w:hAnsi="Times New Roman"/>
          <w:color w:val="000000"/>
          <w:sz w:val="20"/>
          <w:szCs w:val="20"/>
        </w:rPr>
        <w:t xml:space="preserve"> for our building. There is no assurance that we will continue to receive funding from shareholders, particularly our major shareholder given he has filed for protection under the federal Chapter 11 reorganization provisions of the federal bankruptcy law. </w:t>
      </w:r>
      <w:r>
        <w:rPr>
          <w:rFonts w:ascii="Times New Roman" w:hAnsi="Times New Roman"/>
          <w:color w:val="000000"/>
          <w:sz w:val="20"/>
          <w:szCs w:val="20"/>
        </w:rPr>
        <w:t>Consequently, we are evaluating several alternatives to raise the additional capital through debt or equity transactions. There is no guarantee that our efforts will be successful, however, and the financial statements do not include any adjustments that m</w:t>
      </w:r>
      <w:r>
        <w:rPr>
          <w:rFonts w:ascii="Times New Roman" w:hAnsi="Times New Roman"/>
          <w:color w:val="000000"/>
          <w:sz w:val="20"/>
          <w:szCs w:val="20"/>
        </w:rPr>
        <w:t>ight be necessary if we are unable to continue as a going concern.</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86"/>
          <w:footerReference w:type="default" r:id="rId87"/>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NOTE C - Property and Equipment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Property and equipment consist of:</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tbl>
      <w:tblPr>
        <w:tblW w:w="0" w:type="auto"/>
        <w:tblInd w:w="1312" w:type="dxa"/>
        <w:tblLayout w:type="fixed"/>
        <w:tblCellMar>
          <w:left w:w="0" w:type="dxa"/>
          <w:right w:w="0" w:type="dxa"/>
        </w:tblCellMar>
        <w:tblLook w:val="0000" w:firstRow="0" w:lastRow="0" w:firstColumn="0" w:lastColumn="0" w:noHBand="0" w:noVBand="0"/>
      </w:tblPr>
      <w:tblGrid>
        <w:gridCol w:w="3848"/>
        <w:gridCol w:w="259"/>
        <w:gridCol w:w="358"/>
        <w:gridCol w:w="1121"/>
        <w:gridCol w:w="259"/>
        <w:gridCol w:w="259"/>
        <w:gridCol w:w="358"/>
        <w:gridCol w:w="1121"/>
        <w:gridCol w:w="259"/>
      </w:tblGrid>
      <w:tr w:rsidR="00000000" w:rsidRPr="00C60B86">
        <w:tblPrEx>
          <w:tblCellMar>
            <w:top w:w="0" w:type="dxa"/>
            <w:left w:w="0" w:type="dxa"/>
            <w:bottom w:w="0" w:type="dxa"/>
            <w:right w:w="0" w:type="dxa"/>
          </w:tblCellMar>
        </w:tblPrEx>
        <w:tc>
          <w:tcPr>
            <w:tcW w:w="3848"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9"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79"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June 30, 2013</w:t>
            </w:r>
          </w:p>
        </w:tc>
        <w:tc>
          <w:tcPr>
            <w:tcW w:w="259"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9"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79"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June 30, 2012</w:t>
            </w:r>
          </w:p>
        </w:tc>
        <w:tc>
          <w:tcPr>
            <w:tcW w:w="259"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384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Production and R&amp;D Equipment</w:t>
            </w:r>
          </w:p>
        </w:tc>
        <w:tc>
          <w:tcPr>
            <w:tcW w:w="25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2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317,496</w:t>
            </w:r>
          </w:p>
        </w:tc>
        <w:tc>
          <w:tcPr>
            <w:tcW w:w="25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2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317,496</w:t>
            </w:r>
          </w:p>
        </w:tc>
        <w:tc>
          <w:tcPr>
            <w:tcW w:w="25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384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Computer equipment and software</w:t>
            </w:r>
          </w:p>
        </w:tc>
        <w:tc>
          <w:tcPr>
            <w:tcW w:w="25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2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399,985</w:t>
            </w:r>
          </w:p>
        </w:tc>
        <w:tc>
          <w:tcPr>
            <w:tcW w:w="25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2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399,985</w:t>
            </w:r>
          </w:p>
        </w:tc>
        <w:tc>
          <w:tcPr>
            <w:tcW w:w="25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3848"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Furniture and fixtures</w:t>
            </w:r>
          </w:p>
        </w:tc>
        <w:tc>
          <w:tcPr>
            <w:tcW w:w="259"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8"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2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75,650</w:t>
            </w:r>
          </w:p>
        </w:tc>
        <w:tc>
          <w:tcPr>
            <w:tcW w:w="259"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9"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8"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2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75,650</w:t>
            </w:r>
          </w:p>
        </w:tc>
        <w:tc>
          <w:tcPr>
            <w:tcW w:w="259"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384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2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79</w:t>
            </w:r>
            <w:r w:rsidRPr="00C60B86">
              <w:rPr>
                <w:rFonts w:ascii="Times New Roman" w:hAnsi="Times New Roman"/>
                <w:color w:val="000000"/>
                <w:sz w:val="20"/>
                <w:szCs w:val="20"/>
              </w:rPr>
              <w:t>3,131</w:t>
            </w:r>
          </w:p>
        </w:tc>
        <w:tc>
          <w:tcPr>
            <w:tcW w:w="25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2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793,131</w:t>
            </w:r>
          </w:p>
        </w:tc>
        <w:tc>
          <w:tcPr>
            <w:tcW w:w="25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3848"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Less accumulated depreciation</w:t>
            </w:r>
          </w:p>
        </w:tc>
        <w:tc>
          <w:tcPr>
            <w:tcW w:w="259"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8"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2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(785,285</w:t>
            </w:r>
          </w:p>
        </w:tc>
        <w:tc>
          <w:tcPr>
            <w:tcW w:w="259"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259"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8"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2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(784,355</w:t>
            </w:r>
          </w:p>
        </w:tc>
        <w:tc>
          <w:tcPr>
            <w:tcW w:w="259"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r>
      <w:tr w:rsidR="00000000" w:rsidRPr="00C60B86">
        <w:tblPrEx>
          <w:tblCellMar>
            <w:top w:w="0" w:type="dxa"/>
            <w:left w:w="0" w:type="dxa"/>
            <w:bottom w:w="0" w:type="dxa"/>
            <w:right w:w="0" w:type="dxa"/>
          </w:tblCellMar>
        </w:tblPrEx>
        <w:tc>
          <w:tcPr>
            <w:tcW w:w="384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2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2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3848" w:type="dxa"/>
            <w:tcBorders>
              <w:top w:val="nil"/>
              <w:left w:val="nil"/>
              <w:bottom w:val="nil"/>
              <w:right w:val="nil"/>
            </w:tcBorders>
            <w:shd w:val="clear" w:color="auto" w:fill="CCEEFF"/>
            <w:tcMar>
              <w:bottom w:w="6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9" w:type="dxa"/>
            <w:tcBorders>
              <w:top w:val="nil"/>
              <w:left w:val="nil"/>
              <w:bottom w:val="nil"/>
              <w:right w:val="nil"/>
            </w:tcBorders>
            <w:shd w:val="clear" w:color="auto" w:fill="CCEEFF"/>
            <w:tcMar>
              <w:bottom w:w="6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8" w:type="dxa"/>
            <w:tcBorders>
              <w:top w:val="nil"/>
              <w:left w:val="nil"/>
              <w:bottom w:val="doub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21" w:type="dxa"/>
            <w:tcBorders>
              <w:top w:val="nil"/>
              <w:left w:val="nil"/>
              <w:bottom w:val="doub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7,846</w:t>
            </w:r>
          </w:p>
        </w:tc>
        <w:tc>
          <w:tcPr>
            <w:tcW w:w="259" w:type="dxa"/>
            <w:tcBorders>
              <w:top w:val="nil"/>
              <w:left w:val="nil"/>
              <w:bottom w:val="nil"/>
              <w:right w:val="nil"/>
            </w:tcBorders>
            <w:shd w:val="clear" w:color="auto" w:fill="CCEEFF"/>
            <w:tcMar>
              <w:bottom w:w="6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59" w:type="dxa"/>
            <w:tcBorders>
              <w:top w:val="nil"/>
              <w:left w:val="nil"/>
              <w:bottom w:val="nil"/>
              <w:right w:val="nil"/>
            </w:tcBorders>
            <w:shd w:val="clear" w:color="auto" w:fill="CCEEFF"/>
            <w:tcMar>
              <w:bottom w:w="6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8" w:type="dxa"/>
            <w:tcBorders>
              <w:top w:val="nil"/>
              <w:left w:val="nil"/>
              <w:bottom w:val="doub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21" w:type="dxa"/>
            <w:tcBorders>
              <w:top w:val="nil"/>
              <w:left w:val="nil"/>
              <w:bottom w:val="doub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8,776</w:t>
            </w:r>
          </w:p>
        </w:tc>
        <w:tc>
          <w:tcPr>
            <w:tcW w:w="259" w:type="dxa"/>
            <w:tcBorders>
              <w:top w:val="nil"/>
              <w:left w:val="nil"/>
              <w:bottom w:val="nil"/>
              <w:right w:val="nil"/>
            </w:tcBorders>
            <w:shd w:val="clear" w:color="auto" w:fill="CCEEFF"/>
            <w:tcMar>
              <w:bottom w:w="6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bl>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 xml:space="preserve">NOTE D </w:t>
      </w:r>
      <w:r>
        <w:rPr>
          <w:rFonts w:ascii="Times New Roman" w:hAnsi="Times New Roman"/>
          <w:b/>
          <w:bCs/>
          <w:color w:val="000000"/>
          <w:sz w:val="20"/>
          <w:szCs w:val="20"/>
        </w:rPr>
        <w:t>–</w:t>
      </w:r>
      <w:r>
        <w:rPr>
          <w:rFonts w:ascii="Times New Roman" w:hAnsi="Times New Roman"/>
          <w:b/>
          <w:bCs/>
          <w:color w:val="000000"/>
          <w:sz w:val="20"/>
          <w:szCs w:val="20"/>
        </w:rPr>
        <w:t xml:space="preserve"> C</w:t>
      </w:r>
      <w:r>
        <w:rPr>
          <w:rFonts w:ascii="Times New Roman" w:hAnsi="Times New Roman"/>
          <w:b/>
          <w:bCs/>
          <w:color w:val="000000"/>
          <w:sz w:val="20"/>
          <w:szCs w:val="20"/>
        </w:rPr>
        <w:t>USTOMER DEPOSITS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From time to time, we received advances from customers related to our </w:t>
      </w:r>
      <w:proofErr w:type="spellStart"/>
      <w:r>
        <w:rPr>
          <w:rFonts w:ascii="Times New Roman" w:hAnsi="Times New Roman"/>
          <w:color w:val="000000"/>
          <w:sz w:val="20"/>
          <w:szCs w:val="20"/>
        </w:rPr>
        <w:t>Skycars</w:t>
      </w:r>
      <w:proofErr w:type="spellEnd"/>
      <w:r>
        <w:rPr>
          <w:rFonts w:ascii="Times New Roman" w:hAnsi="Times New Roman"/>
          <w:color w:val="000000"/>
          <w:sz w:val="20"/>
          <w:szCs w:val="20"/>
        </w:rPr>
        <w:t xml:space="preserve"> product for the purpose of reserving specific delivery positions for </w:t>
      </w:r>
      <w:proofErr w:type="spellStart"/>
      <w:r>
        <w:rPr>
          <w:rFonts w:ascii="Times New Roman" w:hAnsi="Times New Roman"/>
          <w:color w:val="000000"/>
          <w:sz w:val="20"/>
          <w:szCs w:val="20"/>
        </w:rPr>
        <w:t>Skycars</w:t>
      </w:r>
      <w:proofErr w:type="spellEnd"/>
      <w:r>
        <w:rPr>
          <w:rFonts w:ascii="Times New Roman" w:hAnsi="Times New Roman"/>
          <w:color w:val="000000"/>
          <w:sz w:val="20"/>
          <w:szCs w:val="20"/>
        </w:rPr>
        <w:t xml:space="preserve"> when they become available for sale to the public. Deposits are refundable at any t</w:t>
      </w:r>
      <w:r>
        <w:rPr>
          <w:rFonts w:ascii="Times New Roman" w:hAnsi="Times New Roman"/>
          <w:color w:val="000000"/>
          <w:sz w:val="20"/>
          <w:szCs w:val="20"/>
        </w:rPr>
        <w:t>ime upon request. At June 30, 2013 and 2012, we have received aggregate customer deposits of $387,767 and $389,767, respectively.</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 xml:space="preserve">NOTE E </w:t>
      </w:r>
      <w:r>
        <w:rPr>
          <w:rFonts w:ascii="Times New Roman" w:hAnsi="Times New Roman"/>
          <w:b/>
          <w:bCs/>
          <w:color w:val="000000"/>
          <w:sz w:val="20"/>
          <w:szCs w:val="20"/>
        </w:rPr>
        <w:t>–</w:t>
      </w:r>
      <w:r>
        <w:rPr>
          <w:rFonts w:ascii="Times New Roman" w:hAnsi="Times New Roman"/>
          <w:b/>
          <w:bCs/>
          <w:color w:val="000000"/>
          <w:sz w:val="20"/>
          <w:szCs w:val="20"/>
        </w:rPr>
        <w:t xml:space="preserve"> DEFERRED WAGES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Due to our cash flow constraints, the President, members of management and other employees have agre</w:t>
      </w:r>
      <w:r>
        <w:rPr>
          <w:rFonts w:ascii="Times New Roman" w:hAnsi="Times New Roman"/>
          <w:color w:val="000000"/>
          <w:sz w:val="20"/>
          <w:szCs w:val="20"/>
        </w:rPr>
        <w:t>ed to defer all or a portion of their annual salaries. At June 30, 2013 and 2012, members of management and other employees have deferred $646,233 and $544,173, respectively, of wages along with accrued interest of $235,633 and $175,861 respectively. These</w:t>
      </w:r>
      <w:r>
        <w:rPr>
          <w:rFonts w:ascii="Times New Roman" w:hAnsi="Times New Roman"/>
          <w:color w:val="000000"/>
          <w:sz w:val="20"/>
          <w:szCs w:val="20"/>
        </w:rPr>
        <w:t xml:space="preserve"> amounts are reflected as deferred wages, which is reported as a component of current liabilities.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However, the President</w:t>
      </w:r>
      <w:r>
        <w:rPr>
          <w:rFonts w:ascii="Times New Roman" w:hAnsi="Times New Roman"/>
          <w:color w:val="000000"/>
          <w:sz w:val="20"/>
          <w:szCs w:val="20"/>
        </w:rPr>
        <w:t>’</w:t>
      </w:r>
      <w:r>
        <w:rPr>
          <w:rFonts w:ascii="Times New Roman" w:hAnsi="Times New Roman"/>
          <w:color w:val="000000"/>
          <w:sz w:val="20"/>
          <w:szCs w:val="20"/>
        </w:rPr>
        <w:t>s annual salary of $250,000 is being deferred until we reach a consistent level of profitability, which is not expected to occur dur</w:t>
      </w:r>
      <w:r>
        <w:rPr>
          <w:rFonts w:ascii="Times New Roman" w:hAnsi="Times New Roman"/>
          <w:color w:val="000000"/>
          <w:sz w:val="20"/>
          <w:szCs w:val="20"/>
        </w:rPr>
        <w:t>ing the next twelve months. As a result, deferred wages related to the President</w:t>
      </w:r>
      <w:r>
        <w:rPr>
          <w:rFonts w:ascii="Times New Roman" w:hAnsi="Times New Roman"/>
          <w:color w:val="000000"/>
          <w:sz w:val="20"/>
          <w:szCs w:val="20"/>
        </w:rPr>
        <w:t>’</w:t>
      </w:r>
      <w:r>
        <w:rPr>
          <w:rFonts w:ascii="Times New Roman" w:hAnsi="Times New Roman"/>
          <w:color w:val="000000"/>
          <w:sz w:val="20"/>
          <w:szCs w:val="20"/>
        </w:rPr>
        <w:t>s salary is recorded as a component of long-term liabilities. As of June 30, 2013 and 2012, a liability of $575,000 and $325,000, respectively, along with the accrued interest</w:t>
      </w:r>
      <w:r>
        <w:rPr>
          <w:rFonts w:ascii="Times New Roman" w:hAnsi="Times New Roman"/>
          <w:color w:val="000000"/>
          <w:sz w:val="20"/>
          <w:szCs w:val="20"/>
        </w:rPr>
        <w:t xml:space="preserve"> of $498,080 and 453,123, respectively, were recorded as a component of non-current liabilities.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 xml:space="preserve">NOTE F </w:t>
      </w:r>
      <w:r>
        <w:rPr>
          <w:rFonts w:ascii="Times New Roman" w:hAnsi="Times New Roman"/>
          <w:b/>
          <w:bCs/>
          <w:color w:val="000000"/>
          <w:sz w:val="20"/>
          <w:szCs w:val="20"/>
        </w:rPr>
        <w:t>–</w:t>
      </w:r>
      <w:r>
        <w:rPr>
          <w:rFonts w:ascii="Times New Roman" w:hAnsi="Times New Roman"/>
          <w:b/>
          <w:bCs/>
          <w:color w:val="000000"/>
          <w:sz w:val="20"/>
          <w:szCs w:val="20"/>
        </w:rPr>
        <w:t xml:space="preserve"> NOTES PAYABLE AND DERIVATIVE LIABILITIES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Majority Shareholder</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At June 30, 2013 and</w:t>
      </w:r>
      <w:r>
        <w:rPr>
          <w:rFonts w:ascii="Times New Roman" w:hAnsi="Times New Roman"/>
          <w:color w:val="000000"/>
          <w:sz w:val="20"/>
          <w:szCs w:val="20"/>
        </w:rPr>
        <w:t xml:space="preserve"> 2012, the outstanding debt owed to our majority shareholder totaled $2,476,382 and $2,767,662 respectively. This debt is evidenced by two notes, one of which is non-interest bearing. Interest is imputed at 10% on this non-interest bearing note. The stated</w:t>
      </w:r>
      <w:r>
        <w:rPr>
          <w:rFonts w:ascii="Times New Roman" w:hAnsi="Times New Roman"/>
          <w:color w:val="000000"/>
          <w:sz w:val="20"/>
          <w:szCs w:val="20"/>
        </w:rPr>
        <w:t xml:space="preserve"> interest rate on the other note is also 10%. Both notes are unsecured and payable upon demand. Aggregate accrued interest on these notes was $2,365,801 and $2,098,894 at June 30, 2013 and 2012, respectively. </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During the 12 months ended June 30, 2013, the</w:t>
      </w:r>
      <w:r>
        <w:rPr>
          <w:rFonts w:ascii="Times New Roman" w:hAnsi="Times New Roman"/>
          <w:color w:val="000000"/>
          <w:sz w:val="20"/>
          <w:szCs w:val="20"/>
        </w:rPr>
        <w:t xml:space="preserve"> Company borrowed $5,037 and repaid $296,329 of majority shareholder notes. The borrowings are unsecured, carry an interest rate of 10%, and are payable upon demand.</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During the year ended June 30, 2012, the Company borrowed $10,000 from Milk Farm Associa</w:t>
      </w:r>
      <w:r>
        <w:rPr>
          <w:rFonts w:ascii="Times New Roman" w:hAnsi="Times New Roman"/>
          <w:color w:val="000000"/>
          <w:sz w:val="20"/>
          <w:szCs w:val="20"/>
        </w:rPr>
        <w:t>tes, a limited partnership and related entity. Dr. Moller is the general partner in Milk Farm and has a 32% ownership interest. Milk Farm Associates has dissolved and these amounts are no longer owed. Due to the entity being a related party, the debt was w</w:t>
      </w:r>
      <w:r>
        <w:rPr>
          <w:rFonts w:ascii="Times New Roman" w:hAnsi="Times New Roman"/>
          <w:color w:val="000000"/>
          <w:sz w:val="20"/>
          <w:szCs w:val="20"/>
        </w:rPr>
        <w:t>ritten off to Additional Paid-in Capital as of June 30, 2012.</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88"/>
          <w:footerReference w:type="default" r:id="rId89"/>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Minority Shareholder</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At June 30, 2013 and 2012, the outstanding debt owed to minority shareholders totaled $208,591 and $178,603, respectively. This debt is unsecured, payable upon demand and bears an annual interest rate of 10%.  Aggregate accrued interest on these notes was </w:t>
      </w:r>
      <w:r>
        <w:rPr>
          <w:rFonts w:ascii="Times New Roman" w:hAnsi="Times New Roman"/>
          <w:color w:val="000000"/>
          <w:sz w:val="20"/>
          <w:szCs w:val="20"/>
        </w:rPr>
        <w:t>$104,868 and $87,235 at June 30, 2013 and 2012, respectively</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During the 12 months ended June 30, 2013, the Company borrowed $30,000 of minority shareholder notes. The borrowing is unsecured, carries an interest rate of 10%, and is due on October 2, 2013.</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Non-Related Party</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At June 30, 2013 and 2012, the outstanding debt owed to other parties totaled $1,333,682 and $981,182, respectively.</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During the 12 months ended June 30, 2013, the Company borrowed $352,500 of non-related party notes. The borrowings</w:t>
      </w:r>
      <w:r>
        <w:rPr>
          <w:rFonts w:ascii="Times New Roman" w:hAnsi="Times New Roman"/>
          <w:color w:val="000000"/>
          <w:sz w:val="20"/>
          <w:szCs w:val="20"/>
        </w:rPr>
        <w:t xml:space="preserve"> are unsecured, carry an interest rate of 6% to 10%, and are due on demand. 400,000 options and 60,000 warrants were issued to two note holders in consideration for the notes payable. A debt discount of $99,454 was recorded as a result of these option and </w:t>
      </w:r>
      <w:r>
        <w:rPr>
          <w:rFonts w:ascii="Times New Roman" w:hAnsi="Times New Roman"/>
          <w:color w:val="000000"/>
          <w:sz w:val="20"/>
          <w:szCs w:val="20"/>
        </w:rPr>
        <w:t>warrant issuances. Two notes are convertible 180 days after the effective date of the note at 53%-58% of the lowest 3 prices during the last 10 days prior to the conversion date. These notes are not yet convertible as of June 30, 2013.</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 xml:space="preserve">Convertible Notes </w:t>
      </w:r>
      <w:r>
        <w:rPr>
          <w:rFonts w:ascii="Times New Roman" w:hAnsi="Times New Roman"/>
          <w:b/>
          <w:bCs/>
          <w:color w:val="000000"/>
          <w:sz w:val="20"/>
          <w:szCs w:val="20"/>
        </w:rPr>
        <w:t>Payable and Derivative Liability</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At June 30, 2013 and 2012, the Company owes $281,380 and $231,380, respectively, related to convertible notes payable, net of debt discount of $46,575 and $</w:t>
      </w:r>
      <w:proofErr w:type="gramStart"/>
      <w:r>
        <w:rPr>
          <w:rFonts w:ascii="Times New Roman" w:hAnsi="Times New Roman"/>
          <w:color w:val="000000"/>
          <w:sz w:val="20"/>
          <w:szCs w:val="20"/>
        </w:rPr>
        <w:t>68,347 ,</w:t>
      </w:r>
      <w:proofErr w:type="gramEnd"/>
      <w:r>
        <w:rPr>
          <w:rFonts w:ascii="Times New Roman" w:hAnsi="Times New Roman"/>
          <w:color w:val="000000"/>
          <w:sz w:val="20"/>
          <w:szCs w:val="20"/>
        </w:rPr>
        <w:t xml:space="preserve"> respectively.  During the 12 months ended June 30, 2013,</w:t>
      </w:r>
      <w:r>
        <w:rPr>
          <w:rFonts w:ascii="Times New Roman" w:hAnsi="Times New Roman"/>
          <w:color w:val="000000"/>
          <w:sz w:val="20"/>
          <w:szCs w:val="20"/>
        </w:rPr>
        <w:t xml:space="preserve"> the Company borrowed $50,000 of convertible notes payable. The borrowing is unsecured, carries an interest rate of 0% for the first 90 days, then increases to 12%, and is due on May 2, 2014. The notes are convertible at the lesser of $0.24/share or 60% of</w:t>
      </w:r>
      <w:r>
        <w:rPr>
          <w:rFonts w:ascii="Times New Roman" w:hAnsi="Times New Roman"/>
          <w:color w:val="000000"/>
          <w:sz w:val="20"/>
          <w:szCs w:val="20"/>
        </w:rPr>
        <w:t xml:space="preserve"> the lowest trading price in the last 25 trading days prior to conversion. A debt discount of $55,555 was recorded as a result of this convertible note. During the year ended June 30, 2013 and 2012, the Company amortized $176,781 and $156,906, respectively</w:t>
      </w:r>
      <w:r>
        <w:rPr>
          <w:rFonts w:ascii="Times New Roman" w:hAnsi="Times New Roman"/>
          <w:color w:val="000000"/>
          <w:sz w:val="20"/>
          <w:szCs w:val="20"/>
        </w:rPr>
        <w:t>, of this discount to interest expense</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The Company analyzed the conversion options for derivative accounting consideration under ASC 815-15 </w:t>
      </w:r>
      <w:r>
        <w:rPr>
          <w:rFonts w:ascii="Times New Roman" w:hAnsi="Times New Roman"/>
          <w:color w:val="000000"/>
          <w:sz w:val="20"/>
          <w:szCs w:val="20"/>
        </w:rPr>
        <w:t>“</w:t>
      </w:r>
      <w:r>
        <w:rPr>
          <w:rFonts w:ascii="Times New Roman" w:hAnsi="Times New Roman"/>
          <w:color w:val="000000"/>
          <w:sz w:val="20"/>
          <w:szCs w:val="20"/>
        </w:rPr>
        <w:t>Derivatives and Hedging</w:t>
      </w:r>
      <w:r>
        <w:rPr>
          <w:rFonts w:ascii="Times New Roman" w:hAnsi="Times New Roman"/>
          <w:color w:val="000000"/>
          <w:sz w:val="20"/>
          <w:szCs w:val="20"/>
        </w:rPr>
        <w:t>”</w:t>
      </w:r>
      <w:r>
        <w:rPr>
          <w:rFonts w:ascii="Times New Roman" w:hAnsi="Times New Roman"/>
          <w:color w:val="000000"/>
          <w:sz w:val="20"/>
          <w:szCs w:val="20"/>
        </w:rPr>
        <w:t xml:space="preserve"> and determined that the embedded conversion features should be classified as liabilities</w:t>
      </w:r>
      <w:r>
        <w:rPr>
          <w:rFonts w:ascii="Times New Roman" w:hAnsi="Times New Roman"/>
          <w:color w:val="000000"/>
          <w:sz w:val="20"/>
          <w:szCs w:val="20"/>
        </w:rPr>
        <w:t xml:space="preserve"> due to their being no explicit limit to the number of shares to be delivered upon settlement of the above conversion options. The embedded conversion features were measured at fair value at inception with the change in fair value recorded to earnings. Add</w:t>
      </w:r>
      <w:r>
        <w:rPr>
          <w:rFonts w:ascii="Times New Roman" w:hAnsi="Times New Roman"/>
          <w:color w:val="000000"/>
          <w:sz w:val="20"/>
          <w:szCs w:val="20"/>
        </w:rPr>
        <w:t>itionally, because there is no explicit limit to the number of shares to be issued upon conversion of the above instruments, the Company cannot determine if it will have sufficient authorized shares to settle all other share-</w:t>
      </w:r>
      <w:proofErr w:type="spellStart"/>
      <w:r>
        <w:rPr>
          <w:rFonts w:ascii="Times New Roman" w:hAnsi="Times New Roman"/>
          <w:color w:val="000000"/>
          <w:sz w:val="20"/>
          <w:szCs w:val="20"/>
        </w:rPr>
        <w:t>settleable</w:t>
      </w:r>
      <w:proofErr w:type="spellEnd"/>
      <w:r>
        <w:rPr>
          <w:rFonts w:ascii="Times New Roman" w:hAnsi="Times New Roman"/>
          <w:color w:val="000000"/>
          <w:sz w:val="20"/>
          <w:szCs w:val="20"/>
        </w:rPr>
        <w:t xml:space="preserve"> instruments, includi</w:t>
      </w:r>
      <w:r>
        <w:rPr>
          <w:rFonts w:ascii="Times New Roman" w:hAnsi="Times New Roman"/>
          <w:color w:val="000000"/>
          <w:sz w:val="20"/>
          <w:szCs w:val="20"/>
        </w:rPr>
        <w:t>ng the warrants granted above.  As a result, all other share-settable instruments have also been classified as liabilities.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tbl>
      <w:tblPr>
        <w:tblW w:w="0" w:type="auto"/>
        <w:tblInd w:w="1310" w:type="dxa"/>
        <w:tblLayout w:type="fixed"/>
        <w:tblCellMar>
          <w:left w:w="0" w:type="dxa"/>
          <w:right w:w="0" w:type="dxa"/>
        </w:tblCellMar>
        <w:tblLook w:val="0000" w:firstRow="0" w:lastRow="0" w:firstColumn="0" w:lastColumn="0" w:noHBand="0" w:noVBand="0"/>
      </w:tblPr>
      <w:tblGrid>
        <w:gridCol w:w="5166"/>
        <w:gridCol w:w="479"/>
        <w:gridCol w:w="479"/>
        <w:gridCol w:w="1242"/>
        <w:gridCol w:w="479"/>
      </w:tblGrid>
      <w:tr w:rsidR="00000000" w:rsidRPr="00C60B86">
        <w:tblPrEx>
          <w:tblCellMar>
            <w:top w:w="0" w:type="dxa"/>
            <w:left w:w="0" w:type="dxa"/>
            <w:bottom w:w="0" w:type="dxa"/>
            <w:right w:w="0" w:type="dxa"/>
          </w:tblCellMar>
        </w:tblPrEx>
        <w:tc>
          <w:tcPr>
            <w:tcW w:w="5166"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Derivative Liabilities</w:t>
            </w:r>
          </w:p>
        </w:tc>
        <w:tc>
          <w:tcPr>
            <w:tcW w:w="479"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21"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479"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516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June 30, 2012</w:t>
            </w:r>
          </w:p>
        </w:tc>
        <w:tc>
          <w:tcPr>
            <w:tcW w:w="47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7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242"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142,327</w:t>
            </w:r>
          </w:p>
        </w:tc>
        <w:tc>
          <w:tcPr>
            <w:tcW w:w="47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516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Debt discount due to derivative liability</w:t>
            </w:r>
          </w:p>
        </w:tc>
        <w:tc>
          <w:tcPr>
            <w:tcW w:w="47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7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42"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155,009</w:t>
            </w:r>
          </w:p>
        </w:tc>
        <w:tc>
          <w:tcPr>
            <w:tcW w:w="47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516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Loss on derivative liability over debt discount</w:t>
            </w:r>
          </w:p>
        </w:tc>
        <w:tc>
          <w:tcPr>
            <w:tcW w:w="47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7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42"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23,826</w:t>
            </w:r>
          </w:p>
        </w:tc>
        <w:tc>
          <w:tcPr>
            <w:tcW w:w="47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5166"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Change in fair value</w:t>
            </w:r>
          </w:p>
        </w:tc>
        <w:tc>
          <w:tcPr>
            <w:tcW w:w="479"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79"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42"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171,299</w:t>
            </w:r>
          </w:p>
        </w:tc>
        <w:tc>
          <w:tcPr>
            <w:tcW w:w="479"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5166" w:type="dxa"/>
            <w:tcBorders>
              <w:top w:val="nil"/>
              <w:left w:val="nil"/>
              <w:bottom w:val="nil"/>
              <w:right w:val="nil"/>
            </w:tcBorders>
            <w:shd w:val="clear" w:color="auto" w:fill="CCEEFF"/>
            <w:tcMar>
              <w:bottom w:w="6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June 30, 2013</w:t>
            </w:r>
          </w:p>
        </w:tc>
        <w:tc>
          <w:tcPr>
            <w:tcW w:w="479" w:type="dxa"/>
            <w:tcBorders>
              <w:top w:val="nil"/>
              <w:left w:val="nil"/>
              <w:bottom w:val="nil"/>
              <w:right w:val="nil"/>
            </w:tcBorders>
            <w:shd w:val="clear" w:color="auto" w:fill="CCEEFF"/>
            <w:tcMar>
              <w:bottom w:w="6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79" w:type="dxa"/>
            <w:tcBorders>
              <w:top w:val="nil"/>
              <w:left w:val="nil"/>
              <w:bottom w:val="doub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242" w:type="dxa"/>
            <w:tcBorders>
              <w:top w:val="nil"/>
              <w:left w:val="nil"/>
              <w:bottom w:val="doub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492,461</w:t>
            </w:r>
          </w:p>
        </w:tc>
        <w:tc>
          <w:tcPr>
            <w:tcW w:w="479" w:type="dxa"/>
            <w:tcBorders>
              <w:top w:val="nil"/>
              <w:left w:val="nil"/>
              <w:bottom w:val="nil"/>
              <w:right w:val="nil"/>
            </w:tcBorders>
            <w:shd w:val="clear" w:color="auto" w:fill="CCEEFF"/>
            <w:tcMar>
              <w:bottom w:w="6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bl>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The fair value of the stock options granted were estimated using the Black Scholes </w:t>
      </w:r>
      <w:r>
        <w:rPr>
          <w:rFonts w:ascii="Times New Roman" w:hAnsi="Times New Roman"/>
          <w:color w:val="000000"/>
          <w:sz w:val="20"/>
          <w:szCs w:val="20"/>
        </w:rPr>
        <w:t>method based on assumptions including (1) risk-free interest rates ranging from 0.11 % to 0.79%, (2) exercise prices ranging from $0.102 to $0.24, (3) an estimated expected term ranging from 0.07 to 4 years, (4) no dividend rate and (5) computed volatility</w:t>
      </w:r>
      <w:r>
        <w:rPr>
          <w:rFonts w:ascii="Times New Roman" w:hAnsi="Times New Roman"/>
          <w:color w:val="000000"/>
          <w:sz w:val="20"/>
          <w:szCs w:val="20"/>
        </w:rPr>
        <w:t xml:space="preserve"> rates ranging from 198.55% to 287.68% on the underlying stock.</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90"/>
          <w:footerReference w:type="default" r:id="rId91"/>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 xml:space="preserve">NOTE G </w:t>
      </w:r>
      <w:r>
        <w:rPr>
          <w:rFonts w:ascii="Times New Roman" w:hAnsi="Times New Roman"/>
          <w:b/>
          <w:bCs/>
          <w:color w:val="000000"/>
          <w:sz w:val="20"/>
          <w:szCs w:val="20"/>
        </w:rPr>
        <w:t>–</w:t>
      </w:r>
      <w:r>
        <w:rPr>
          <w:rFonts w:ascii="Times New Roman" w:hAnsi="Times New Roman"/>
          <w:b/>
          <w:bCs/>
          <w:color w:val="000000"/>
          <w:sz w:val="20"/>
          <w:szCs w:val="20"/>
        </w:rPr>
        <w:t xml:space="preserve"> STOCK BASED COMPENSATION</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Shares of stock</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During the year ended June 30, 2012, MI issued 504,098 shares of common stock to consultants in recognition of various services provided. MI recorded compensation expense of $123,573 in 2012 based on a fair marke</w:t>
      </w:r>
      <w:r>
        <w:rPr>
          <w:rFonts w:ascii="Times New Roman" w:hAnsi="Times New Roman"/>
          <w:color w:val="000000"/>
          <w:sz w:val="20"/>
          <w:szCs w:val="20"/>
        </w:rPr>
        <w:t>t value per share, determined by taking the closing price for the stock at the dates the services were provided and whether the shares were fully vested and non-forfeitable.</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During the year ended June 30, 2012, MI issued 23,913 shares of common stock to </w:t>
      </w:r>
      <w:r>
        <w:rPr>
          <w:rFonts w:ascii="Times New Roman" w:hAnsi="Times New Roman"/>
          <w:color w:val="000000"/>
          <w:sz w:val="20"/>
          <w:szCs w:val="20"/>
        </w:rPr>
        <w:t>refund $5,500 of customer deposits.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During the year ended June 30, 2012, MI issued 58,823 shares of common stock to an individual as compensation for advances made to a related party. These shares were valued at $7,500.</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During the year ended June 30, 20</w:t>
      </w:r>
      <w:r>
        <w:rPr>
          <w:rFonts w:ascii="Times New Roman" w:hAnsi="Times New Roman"/>
          <w:color w:val="000000"/>
          <w:sz w:val="20"/>
          <w:szCs w:val="20"/>
        </w:rPr>
        <w:t>13, the Company issued 103,779 shares of common stock valued at $11,244 for services.</w:t>
      </w:r>
    </w:p>
    <w:p w:rsidR="00000000" w:rsidRDefault="00C60B86">
      <w:pPr>
        <w:widowControl w:val="0"/>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Stock options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On February 26, 2009, MI adopted its 2009 Stock Option and Restricted Stock Benefit Plan. The total shares available for grant under the plan aggregate 7,500,000.</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Non-employee directors are entitled to standardized stock option grants on the first day of</w:t>
      </w:r>
      <w:r>
        <w:rPr>
          <w:rFonts w:ascii="Times New Roman" w:hAnsi="Times New Roman"/>
          <w:color w:val="000000"/>
          <w:sz w:val="20"/>
          <w:szCs w:val="20"/>
        </w:rPr>
        <w:t xml:space="preserve"> a directorship year, which begins on the date of election to the board. It is pro-rated for a new director appointed after a board year has begun. Non-employee directors receive a grant of 5,000 options to purchase common stock at an exercise price equal </w:t>
      </w:r>
      <w:r>
        <w:rPr>
          <w:rFonts w:ascii="Times New Roman" w:hAnsi="Times New Roman"/>
          <w:color w:val="000000"/>
          <w:sz w:val="20"/>
          <w:szCs w:val="20"/>
        </w:rPr>
        <w:t>to the closing price on the date of appointment.</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During the years ended June 30, 2012 and 2011, we issued the following stock options: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Fiscal year 2013</w:t>
      </w:r>
    </w:p>
    <w:p w:rsidR="00000000" w:rsidRDefault="00C60B86">
      <w:pPr>
        <w:widowControl w:val="0"/>
        <w:tabs>
          <w:tab w:val="left" w:pos="900"/>
        </w:tabs>
        <w:autoSpaceDE w:val="0"/>
        <w:autoSpaceDN w:val="0"/>
        <w:adjustRightInd w:val="0"/>
        <w:spacing w:after="0" w:line="240" w:lineRule="auto"/>
        <w:ind w:left="900" w:hanging="90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100,000 options to directors vesting immediately, with an exercise price of $0.085 per share, an</w:t>
      </w:r>
      <w:r>
        <w:rPr>
          <w:rFonts w:ascii="Times New Roman" w:hAnsi="Times New Roman"/>
          <w:color w:val="000000"/>
          <w:sz w:val="20"/>
          <w:szCs w:val="20"/>
        </w:rPr>
        <w:t>d expiring on November 29, 2017.</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Fiscal year 2012</w:t>
      </w:r>
    </w:p>
    <w:p w:rsidR="00000000" w:rsidRDefault="00C60B86">
      <w:pPr>
        <w:widowControl w:val="0"/>
        <w:tabs>
          <w:tab w:val="left" w:pos="900"/>
        </w:tabs>
        <w:autoSpaceDE w:val="0"/>
        <w:autoSpaceDN w:val="0"/>
        <w:adjustRightInd w:val="0"/>
        <w:spacing w:after="0" w:line="240" w:lineRule="auto"/>
        <w:ind w:left="900" w:hanging="90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No stock options granted, exercised or forfeited.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Compensation expense of $9,843 and $0 was recognized during the years ended June 30, 2013 and 2012, respectively. There were no unamortized compen</w:t>
      </w:r>
      <w:r>
        <w:rPr>
          <w:rFonts w:ascii="Times New Roman" w:hAnsi="Times New Roman"/>
          <w:color w:val="000000"/>
          <w:sz w:val="20"/>
          <w:szCs w:val="20"/>
        </w:rPr>
        <w:t>sation amounts at June 30, 2013 and 2012.</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fair value of the stock options granted were estimated using the Black Scholes method based on assumptions including (1) risk-free interest rates ranging of 0.63%, (2) exercise prices of $0.085, (3) an estima</w:t>
      </w:r>
      <w:r>
        <w:rPr>
          <w:rFonts w:ascii="Times New Roman" w:hAnsi="Times New Roman"/>
          <w:color w:val="000000"/>
          <w:sz w:val="20"/>
          <w:szCs w:val="20"/>
        </w:rPr>
        <w:t xml:space="preserve">ted expected term ranging from one to two years based on the </w:t>
      </w:r>
      <w:r>
        <w:rPr>
          <w:rFonts w:ascii="Times New Roman" w:hAnsi="Times New Roman"/>
          <w:color w:val="000000"/>
          <w:sz w:val="20"/>
          <w:szCs w:val="20"/>
        </w:rPr>
        <w:t>“</w:t>
      </w:r>
      <w:r>
        <w:rPr>
          <w:rFonts w:ascii="Times New Roman" w:hAnsi="Times New Roman"/>
          <w:color w:val="000000"/>
          <w:sz w:val="20"/>
          <w:szCs w:val="20"/>
        </w:rPr>
        <w:t>plain vanilla</w:t>
      </w:r>
      <w:r>
        <w:rPr>
          <w:rFonts w:ascii="Times New Roman" w:hAnsi="Times New Roman"/>
          <w:color w:val="000000"/>
          <w:sz w:val="20"/>
          <w:szCs w:val="20"/>
        </w:rPr>
        <w:t>”</w:t>
      </w:r>
      <w:r>
        <w:rPr>
          <w:rFonts w:ascii="Times New Roman" w:hAnsi="Times New Roman"/>
          <w:color w:val="000000"/>
          <w:sz w:val="20"/>
          <w:szCs w:val="20"/>
        </w:rPr>
        <w:t xml:space="preserve"> method allowed under SAB 107, (4) no dividend rate and (5) computed volatility rates ranging of 212.85% on the underlying stock.</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Option activity for the years ended June 30, 201</w:t>
      </w:r>
      <w:r>
        <w:rPr>
          <w:rFonts w:ascii="Times New Roman" w:hAnsi="Times New Roman"/>
          <w:color w:val="000000"/>
          <w:sz w:val="20"/>
          <w:szCs w:val="20"/>
        </w:rPr>
        <w:t>3 and 2012 is as follows: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tbl>
      <w:tblPr>
        <w:tblW w:w="0" w:type="auto"/>
        <w:tblInd w:w="900" w:type="dxa"/>
        <w:tblLayout w:type="fixed"/>
        <w:tblCellMar>
          <w:left w:w="0" w:type="dxa"/>
          <w:right w:w="0" w:type="dxa"/>
        </w:tblCellMar>
        <w:tblLook w:val="0000" w:firstRow="0" w:lastRow="0" w:firstColumn="0" w:lastColumn="0" w:noHBand="0" w:noVBand="0"/>
      </w:tblPr>
      <w:tblGrid>
        <w:gridCol w:w="2224"/>
        <w:gridCol w:w="100"/>
        <w:gridCol w:w="100"/>
        <w:gridCol w:w="900"/>
        <w:gridCol w:w="100"/>
        <w:gridCol w:w="100"/>
        <w:gridCol w:w="393"/>
        <w:gridCol w:w="1178"/>
        <w:gridCol w:w="100"/>
        <w:gridCol w:w="100"/>
        <w:gridCol w:w="141"/>
        <w:gridCol w:w="941"/>
        <w:gridCol w:w="100"/>
        <w:gridCol w:w="100"/>
        <w:gridCol w:w="393"/>
        <w:gridCol w:w="1178"/>
        <w:gridCol w:w="100"/>
      </w:tblGrid>
      <w:tr w:rsidR="00000000" w:rsidRPr="00C60B86" w:rsidTr="002F43B3">
        <w:tblPrEx>
          <w:tblCellMar>
            <w:top w:w="0" w:type="dxa"/>
            <w:left w:w="0" w:type="dxa"/>
            <w:bottom w:w="0" w:type="dxa"/>
            <w:right w:w="0" w:type="dxa"/>
          </w:tblCellMar>
        </w:tblPrEx>
        <w:tc>
          <w:tcPr>
            <w:tcW w:w="222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0"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00"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571"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00"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82"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00"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571"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Weighted</w:t>
            </w:r>
          </w:p>
        </w:tc>
        <w:tc>
          <w:tcPr>
            <w:tcW w:w="100"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2224"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0"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Options</w:t>
            </w:r>
          </w:p>
        </w:tc>
        <w:tc>
          <w:tcPr>
            <w:tcW w:w="100"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571"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Range of Exercise Price</w:t>
            </w:r>
          </w:p>
        </w:tc>
        <w:tc>
          <w:tcPr>
            <w:tcW w:w="100"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82"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Total Vested</w:t>
            </w:r>
          </w:p>
        </w:tc>
        <w:tc>
          <w:tcPr>
            <w:tcW w:w="100"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571"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Average Exercise Price</w:t>
            </w:r>
          </w:p>
        </w:tc>
        <w:tc>
          <w:tcPr>
            <w:tcW w:w="100"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222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Balance at June 30, 2011</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32,097,740</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571" w:type="dxa"/>
            <w:gridSpan w:val="2"/>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32,097,740</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0.13</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222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571" w:type="dxa"/>
            <w:gridSpan w:val="2"/>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4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222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Grante</w:t>
            </w:r>
            <w:r w:rsidRPr="00C60B86">
              <w:rPr>
                <w:rFonts w:ascii="Times New Roman" w:hAnsi="Times New Roman"/>
                <w:color w:val="000000"/>
                <w:sz w:val="20"/>
                <w:szCs w:val="20"/>
              </w:rPr>
              <w:t>d</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222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Exercised</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4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222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Forfeited</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222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4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222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Balance at June 30, 2012</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32,097,740</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32,097,740</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0.13</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222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4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222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Granted</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100,000</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0.085</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100,000</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0.085</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222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Exercised</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4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222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Forfeited</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2224"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00"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3"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78"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41"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3"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78" w:type="dxa"/>
            <w:tcBorders>
              <w:top w:val="nil"/>
              <w:left w:val="nil"/>
              <w:bottom w:val="sing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rsidTr="002F43B3">
        <w:tblPrEx>
          <w:tblCellMar>
            <w:top w:w="0" w:type="dxa"/>
            <w:left w:w="0" w:type="dxa"/>
            <w:bottom w:w="0" w:type="dxa"/>
            <w:right w:w="0" w:type="dxa"/>
          </w:tblCellMar>
        </w:tblPrEx>
        <w:tc>
          <w:tcPr>
            <w:tcW w:w="222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Balance at June 30, 2013</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32,197,740</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32,197,740</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0.13</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bl>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92"/>
          <w:footerReference w:type="default" r:id="rId93"/>
          <w:pgSz w:w="11906" w:h="16838"/>
          <w:pgMar w:top="720" w:right="720" w:bottom="720" w:left="720" w:header="720" w:footer="720" w:gutter="0"/>
          <w:cols w:space="720"/>
          <w:noEndnote/>
        </w:sect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lastRenderedPageBreak/>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Addit</w:t>
      </w:r>
      <w:r>
        <w:rPr>
          <w:rFonts w:ascii="Times New Roman" w:hAnsi="Times New Roman"/>
          <w:color w:val="000000"/>
          <w:sz w:val="20"/>
          <w:szCs w:val="20"/>
        </w:rPr>
        <w:t>ional option information for the year ended June 30, 2013, is as follows: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tbl>
      <w:tblPr>
        <w:tblW w:w="0" w:type="auto"/>
        <w:tblInd w:w="1317" w:type="dxa"/>
        <w:tblLayout w:type="fixed"/>
        <w:tblCellMar>
          <w:left w:w="0" w:type="dxa"/>
          <w:right w:w="0" w:type="dxa"/>
        </w:tblCellMar>
        <w:tblLook w:val="0000" w:firstRow="0" w:lastRow="0" w:firstColumn="0" w:lastColumn="0" w:noHBand="0" w:noVBand="0"/>
      </w:tblPr>
      <w:tblGrid>
        <w:gridCol w:w="173"/>
        <w:gridCol w:w="473"/>
        <w:gridCol w:w="151"/>
        <w:gridCol w:w="523"/>
        <w:gridCol w:w="171"/>
        <w:gridCol w:w="171"/>
        <w:gridCol w:w="1091"/>
        <w:gridCol w:w="171"/>
        <w:gridCol w:w="171"/>
        <w:gridCol w:w="219"/>
        <w:gridCol w:w="1139"/>
        <w:gridCol w:w="171"/>
        <w:gridCol w:w="171"/>
        <w:gridCol w:w="171"/>
        <w:gridCol w:w="1091"/>
        <w:gridCol w:w="171"/>
        <w:gridCol w:w="171"/>
        <w:gridCol w:w="171"/>
        <w:gridCol w:w="1091"/>
        <w:gridCol w:w="171"/>
      </w:tblGrid>
      <w:tr w:rsidR="00000000" w:rsidRPr="00C60B86">
        <w:tblPrEx>
          <w:tblCellMar>
            <w:top w:w="0" w:type="dxa"/>
            <w:left w:w="0" w:type="dxa"/>
            <w:bottom w:w="0" w:type="dxa"/>
            <w:right w:w="0" w:type="dxa"/>
          </w:tblCellMar>
        </w:tblPrEx>
        <w:tc>
          <w:tcPr>
            <w:tcW w:w="646"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5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523"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62"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358"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62"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Weighted</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62"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646"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5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523"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62"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358"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62"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Average</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62"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646"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5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523"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62"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358"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Weighted</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62"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Remaining</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62"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320" w:type="dxa"/>
            <w:gridSpan w:val="4"/>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Exercise</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62"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358"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Average</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r w:rsidRPr="00C60B86">
              <w:rPr>
                <w:rFonts w:ascii="Times New Roman" w:hAnsi="Times New Roman"/>
                <w:color w:val="000000"/>
                <w:sz w:val="20"/>
                <w:szCs w:val="20"/>
              </w:rPr>
              <w:t xml:space="preserve"> </w:t>
            </w:r>
          </w:p>
        </w:tc>
        <w:tc>
          <w:tcPr>
            <w:tcW w:w="1262"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Life in</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62"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71"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320" w:type="dxa"/>
            <w:gridSpan w:val="4"/>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Price Range</w:t>
            </w:r>
          </w:p>
        </w:tc>
        <w:tc>
          <w:tcPr>
            <w:tcW w:w="171"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62"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Outstanding</w:t>
            </w:r>
          </w:p>
        </w:tc>
        <w:tc>
          <w:tcPr>
            <w:tcW w:w="171"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358"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Exercise Price</w:t>
            </w:r>
          </w:p>
        </w:tc>
        <w:tc>
          <w:tcPr>
            <w:tcW w:w="171"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62"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Years</w:t>
            </w:r>
          </w:p>
        </w:tc>
        <w:tc>
          <w:tcPr>
            <w:tcW w:w="171"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62"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Exercisable</w:t>
            </w:r>
          </w:p>
        </w:tc>
        <w:tc>
          <w:tcPr>
            <w:tcW w:w="171"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7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47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52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3.82</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9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6,000</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1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3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3.82</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9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0.56</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9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6,000</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7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47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xml:space="preserve">0.19 </w:t>
            </w:r>
          </w:p>
        </w:tc>
        <w:tc>
          <w:tcPr>
            <w:tcW w:w="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w:t>
            </w:r>
          </w:p>
        </w:tc>
        <w:tc>
          <w:tcPr>
            <w:tcW w:w="52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0.20</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9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6,566,740</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1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3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0.19</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9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0.72</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9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6,566,740</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7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47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52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xml:space="preserve">1.50 </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9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200,000</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1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3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1.50</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9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0.99</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9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200,000</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7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47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52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0.21</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9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300,000</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1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3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0.21</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9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0.66</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9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300,000</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7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47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5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52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xml:space="preserve">0.12 </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9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25,000</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1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3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0.12</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9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0.66</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9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25,000</w:t>
            </w:r>
          </w:p>
        </w:tc>
        <w:tc>
          <w:tcPr>
            <w:tcW w:w="1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7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47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52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0.10</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9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25,000,000</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1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3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0.10</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9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3.05</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9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25,000,000</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73"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473"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5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523"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0.085</w:t>
            </w:r>
          </w:p>
        </w:tc>
        <w:tc>
          <w:tcPr>
            <w:tcW w:w="171"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9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100,000</w:t>
            </w:r>
          </w:p>
        </w:tc>
        <w:tc>
          <w:tcPr>
            <w:tcW w:w="171"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19"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39"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0.085</w:t>
            </w:r>
          </w:p>
        </w:tc>
        <w:tc>
          <w:tcPr>
            <w:tcW w:w="171"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9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4.42</w:t>
            </w:r>
          </w:p>
        </w:tc>
        <w:tc>
          <w:tcPr>
            <w:tcW w:w="171"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91"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100,000</w:t>
            </w:r>
          </w:p>
        </w:tc>
        <w:tc>
          <w:tcPr>
            <w:tcW w:w="171"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7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7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5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52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9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32,197,740</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1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13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0.13</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9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9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32,197,740</w:t>
            </w:r>
          </w:p>
        </w:tc>
        <w:tc>
          <w:tcPr>
            <w:tcW w:w="1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bl>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outstanding options have an intrinsic value of $4,119,512 at June 30, 2013.</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Warrants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For the year ended June 30, 2013 and 2012, the Company issued 60,000 and 397,760 warrants with debt, respectively. See Note F. These warrants had an exercise price between $.102 and $.24 and a term of 4 to 5 years.  For the year ended June 30, 2013 and 201</w:t>
      </w:r>
      <w:r>
        <w:rPr>
          <w:rFonts w:ascii="Times New Roman" w:hAnsi="Times New Roman"/>
          <w:color w:val="000000"/>
          <w:sz w:val="20"/>
          <w:szCs w:val="20"/>
        </w:rPr>
        <w:t>2, the Company issued 0 and 40,000 warrants for services, respectively. The fair value of these warrants were estimated using the Black Scholes method based on assumptions including (1) risk free interest rates ranging from 0.24% to 0.28%, (2) exercise pri</w:t>
      </w:r>
      <w:r>
        <w:rPr>
          <w:rFonts w:ascii="Times New Roman" w:hAnsi="Times New Roman"/>
          <w:color w:val="000000"/>
          <w:sz w:val="20"/>
          <w:szCs w:val="20"/>
        </w:rPr>
        <w:t>ce ranging from $0.15 to $0.25, (3) an estimated expected term ranging from 2.03 to 2.23 years, (4) no dividend rate and (5) computed volatility rates ranging from 174.72% to 177.23% on the underlying stock.</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Warrant activity for the years ended June 30, 2</w:t>
      </w:r>
      <w:r>
        <w:rPr>
          <w:rFonts w:ascii="Times New Roman" w:hAnsi="Times New Roman"/>
          <w:color w:val="000000"/>
          <w:sz w:val="20"/>
          <w:szCs w:val="20"/>
        </w:rPr>
        <w:t>013 and 2012 is as follows: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tbl>
      <w:tblPr>
        <w:tblW w:w="0" w:type="auto"/>
        <w:tblInd w:w="1309" w:type="dxa"/>
        <w:tblLayout w:type="fixed"/>
        <w:tblCellMar>
          <w:left w:w="0" w:type="dxa"/>
          <w:right w:w="0" w:type="dxa"/>
        </w:tblCellMar>
        <w:tblLook w:val="0000" w:firstRow="0" w:lastRow="0" w:firstColumn="0" w:lastColumn="0" w:noHBand="0" w:noVBand="0"/>
      </w:tblPr>
      <w:tblGrid>
        <w:gridCol w:w="2698"/>
        <w:gridCol w:w="208"/>
        <w:gridCol w:w="208"/>
        <w:gridCol w:w="971"/>
        <w:gridCol w:w="208"/>
        <w:gridCol w:w="208"/>
        <w:gridCol w:w="208"/>
        <w:gridCol w:w="971"/>
        <w:gridCol w:w="208"/>
        <w:gridCol w:w="208"/>
        <w:gridCol w:w="390"/>
        <w:gridCol w:w="1153"/>
        <w:gridCol w:w="208"/>
      </w:tblGrid>
      <w:tr w:rsidR="00000000" w:rsidRPr="00C60B86">
        <w:tblPrEx>
          <w:tblCellMar>
            <w:top w:w="0" w:type="dxa"/>
            <w:left w:w="0" w:type="dxa"/>
            <w:bottom w:w="0" w:type="dxa"/>
            <w:right w:w="0" w:type="dxa"/>
          </w:tblCellMar>
        </w:tblPrEx>
        <w:tc>
          <w:tcPr>
            <w:tcW w:w="2698"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79" w:type="dxa"/>
            <w:gridSpan w:val="2"/>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208"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138" w:type="dxa"/>
            <w:gridSpan w:val="6"/>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Weighted Average</w:t>
            </w:r>
          </w:p>
        </w:tc>
        <w:tc>
          <w:tcPr>
            <w:tcW w:w="208"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2698"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79"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Warrants</w:t>
            </w:r>
          </w:p>
        </w:tc>
        <w:tc>
          <w:tcPr>
            <w:tcW w:w="208"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79"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Ex Price</w:t>
            </w:r>
          </w:p>
        </w:tc>
        <w:tc>
          <w:tcPr>
            <w:tcW w:w="208"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543"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Remaining Life</w:t>
            </w:r>
          </w:p>
        </w:tc>
        <w:tc>
          <w:tcPr>
            <w:tcW w:w="208"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269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Balance at June 30, 2012</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437,760</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0.13</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2.67</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269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269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Granted</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60.000</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0.10</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4.00</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269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Exercised</w:t>
            </w:r>
          </w:p>
        </w:tc>
        <w:tc>
          <w:tcPr>
            <w:tcW w:w="20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20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20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20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269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Forfeited</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269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7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269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Balance at June 30, 2013</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497,760</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7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0.13</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15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2.78</w:t>
            </w:r>
          </w:p>
        </w:tc>
        <w:tc>
          <w:tcPr>
            <w:tcW w:w="20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bl>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 xml:space="preserve">NOTE H </w:t>
      </w:r>
      <w:r>
        <w:rPr>
          <w:rFonts w:ascii="Times New Roman" w:hAnsi="Times New Roman"/>
          <w:b/>
          <w:bCs/>
          <w:color w:val="000000"/>
          <w:sz w:val="20"/>
          <w:szCs w:val="20"/>
        </w:rPr>
        <w:t>–</w:t>
      </w:r>
      <w:r>
        <w:rPr>
          <w:rFonts w:ascii="Times New Roman" w:hAnsi="Times New Roman"/>
          <w:b/>
          <w:bCs/>
          <w:color w:val="000000"/>
          <w:sz w:val="20"/>
          <w:szCs w:val="20"/>
        </w:rPr>
        <w:t xml:space="preserve"> INCOME TAXES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At June 30, 2013, MI had $20,594,885 in federal net operating loss (NOL) </w:t>
      </w:r>
      <w:proofErr w:type="spellStart"/>
      <w:r>
        <w:rPr>
          <w:rFonts w:ascii="Times New Roman" w:hAnsi="Times New Roman"/>
          <w:color w:val="000000"/>
          <w:sz w:val="20"/>
          <w:szCs w:val="20"/>
        </w:rPr>
        <w:t>carryforwards</w:t>
      </w:r>
      <w:proofErr w:type="spellEnd"/>
      <w:r>
        <w:rPr>
          <w:rFonts w:ascii="Times New Roman" w:hAnsi="Times New Roman"/>
          <w:color w:val="000000"/>
          <w:sz w:val="20"/>
          <w:szCs w:val="20"/>
        </w:rPr>
        <w:t xml:space="preserve"> to offset future taxable income, resulting in a deferred tax asset of $7,208,210. MI also had $15,367,118 in state net operating loss (NOL) </w:t>
      </w:r>
      <w:proofErr w:type="spellStart"/>
      <w:r>
        <w:rPr>
          <w:rFonts w:ascii="Times New Roman" w:hAnsi="Times New Roman"/>
          <w:color w:val="000000"/>
          <w:sz w:val="20"/>
          <w:szCs w:val="20"/>
        </w:rPr>
        <w:t>carryforwards</w:t>
      </w:r>
      <w:proofErr w:type="spellEnd"/>
      <w:r>
        <w:rPr>
          <w:rFonts w:ascii="Times New Roman" w:hAnsi="Times New Roman"/>
          <w:color w:val="000000"/>
          <w:sz w:val="20"/>
          <w:szCs w:val="20"/>
        </w:rPr>
        <w:t xml:space="preserve"> to offset futur</w:t>
      </w:r>
      <w:r>
        <w:rPr>
          <w:rFonts w:ascii="Times New Roman" w:hAnsi="Times New Roman"/>
          <w:color w:val="000000"/>
          <w:sz w:val="20"/>
          <w:szCs w:val="20"/>
        </w:rPr>
        <w:t>e state taxable income, resulting in a deferred tax asset of $1,358,453. MI also had federal and state research credits of $238,234 and $293,799, respectively.</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combined federal and state deferred tax asset is $8,034,630.  In view of the uncertainty ov</w:t>
      </w:r>
      <w:r>
        <w:rPr>
          <w:rFonts w:ascii="Times New Roman" w:hAnsi="Times New Roman"/>
          <w:color w:val="000000"/>
          <w:sz w:val="20"/>
          <w:szCs w:val="20"/>
        </w:rPr>
        <w:t>er MI</w:t>
      </w:r>
      <w:r>
        <w:rPr>
          <w:rFonts w:ascii="Times New Roman" w:hAnsi="Times New Roman"/>
          <w:color w:val="000000"/>
          <w:sz w:val="20"/>
          <w:szCs w:val="20"/>
        </w:rPr>
        <w:t>’</w:t>
      </w:r>
      <w:r>
        <w:rPr>
          <w:rFonts w:ascii="Times New Roman" w:hAnsi="Times New Roman"/>
          <w:color w:val="000000"/>
          <w:sz w:val="20"/>
          <w:szCs w:val="20"/>
        </w:rPr>
        <w:t>s ability to generate sufficient taxable income in future years to utilize the NOLs, a full valuation allowance of $8,034,630 has been recorded to offset the deferred tax asset, resulting in no net deferred tax asset or liability. The valuation allow</w:t>
      </w:r>
      <w:r>
        <w:rPr>
          <w:rFonts w:ascii="Times New Roman" w:hAnsi="Times New Roman"/>
          <w:color w:val="000000"/>
          <w:sz w:val="20"/>
          <w:szCs w:val="20"/>
        </w:rPr>
        <w:t>ance also results in a difference between the statutory rate of 35% and the effective rate of 0%. The cumulative federal and state net operating losses are scheduled to expire through 2033.</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94"/>
          <w:footerReference w:type="default" r:id="rId95"/>
          <w:pgSz w:w="11906" w:h="16838"/>
          <w:pgMar w:top="720" w:right="720" w:bottom="720" w:left="720" w:header="720" w:footer="720" w:gutter="0"/>
          <w:cols w:space="720"/>
          <w:noEndnote/>
        </w:sect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lastRenderedPageBreak/>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 xml:space="preserve">NOTE I </w:t>
      </w:r>
      <w:r>
        <w:rPr>
          <w:rFonts w:ascii="Times New Roman" w:hAnsi="Times New Roman"/>
          <w:b/>
          <w:bCs/>
          <w:color w:val="000000"/>
          <w:sz w:val="20"/>
          <w:szCs w:val="20"/>
        </w:rPr>
        <w:t>–</w:t>
      </w:r>
      <w:r>
        <w:rPr>
          <w:rFonts w:ascii="Times New Roman" w:hAnsi="Times New Roman"/>
          <w:b/>
          <w:bCs/>
          <w:color w:val="000000"/>
          <w:sz w:val="20"/>
          <w:szCs w:val="20"/>
        </w:rPr>
        <w:t xml:space="preserve"> COMMITMENTS AND CONTINGENCIES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Lease commitment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MI</w:t>
      </w:r>
      <w:r>
        <w:rPr>
          <w:rFonts w:ascii="Times New Roman" w:hAnsi="Times New Roman"/>
          <w:color w:val="000000"/>
          <w:sz w:val="20"/>
          <w:szCs w:val="20"/>
        </w:rPr>
        <w:t>’</w:t>
      </w:r>
      <w:r>
        <w:rPr>
          <w:rFonts w:ascii="Times New Roman" w:hAnsi="Times New Roman"/>
          <w:color w:val="000000"/>
          <w:sz w:val="20"/>
          <w:szCs w:val="20"/>
        </w:rPr>
        <w:t>s operations are hous</w:t>
      </w:r>
      <w:r>
        <w:rPr>
          <w:rFonts w:ascii="Times New Roman" w:hAnsi="Times New Roman"/>
          <w:color w:val="000000"/>
          <w:sz w:val="20"/>
          <w:szCs w:val="20"/>
        </w:rPr>
        <w:t>ed in one 34,500 square foot building, which is leased from Dr. Moller. The term of the current lease, which expires June 30, 2019 requires monthly payments of $41,400 per month. MI remains liable for all property taxes and insurance on the leased property</w:t>
      </w:r>
      <w:r>
        <w:rPr>
          <w:rFonts w:ascii="Times New Roman" w:hAnsi="Times New Roman"/>
          <w:color w:val="000000"/>
          <w:sz w:val="20"/>
          <w:szCs w:val="20"/>
        </w:rPr>
        <w:t>. The minimum rental commitment remaining on the leased property is $496,800 per year.  As of June 30, 2013, unpaid rent for the above lease, including related interest, amounted to $3,494,390.</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office operating lease agreements require that the Compan</w:t>
      </w:r>
      <w:r>
        <w:rPr>
          <w:rFonts w:ascii="Times New Roman" w:hAnsi="Times New Roman"/>
          <w:color w:val="000000"/>
          <w:sz w:val="20"/>
          <w:szCs w:val="20"/>
        </w:rPr>
        <w:t>y pays certain operating expenses applicable for the leased premises. Future minimum rental payments required under these operating leases are as follows: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tbl>
      <w:tblPr>
        <w:tblW w:w="0" w:type="auto"/>
        <w:tblInd w:w="1310" w:type="dxa"/>
        <w:tblLayout w:type="fixed"/>
        <w:tblCellMar>
          <w:left w:w="0" w:type="dxa"/>
          <w:right w:w="0" w:type="dxa"/>
        </w:tblCellMar>
        <w:tblLook w:val="0000" w:firstRow="0" w:lastRow="0" w:firstColumn="0" w:lastColumn="0" w:noHBand="0" w:noVBand="0"/>
      </w:tblPr>
      <w:tblGrid>
        <w:gridCol w:w="5166"/>
        <w:gridCol w:w="479"/>
        <w:gridCol w:w="479"/>
        <w:gridCol w:w="1242"/>
        <w:gridCol w:w="479"/>
      </w:tblGrid>
      <w:tr w:rsidR="00000000" w:rsidRPr="00C60B86">
        <w:tblPrEx>
          <w:tblCellMar>
            <w:top w:w="0" w:type="dxa"/>
            <w:left w:w="0" w:type="dxa"/>
            <w:bottom w:w="0" w:type="dxa"/>
            <w:right w:w="0" w:type="dxa"/>
          </w:tblCellMar>
        </w:tblPrEx>
        <w:tc>
          <w:tcPr>
            <w:tcW w:w="5166" w:type="dxa"/>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Years Ending June 30,</w:t>
            </w:r>
          </w:p>
        </w:tc>
        <w:tc>
          <w:tcPr>
            <w:tcW w:w="479" w:type="dxa"/>
            <w:tcBorders>
              <w:top w:val="nil"/>
              <w:left w:val="nil"/>
              <w:bottom w:val="nil"/>
              <w:right w:val="nil"/>
            </w:tcBorders>
            <w:tcMar>
              <w:bottom w:w="30" w:type="dxa"/>
            </w:tcMar>
            <w:vAlign w:val="center"/>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200" w:type="dxa"/>
            <w:gridSpan w:val="3"/>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Amount</w:t>
            </w:r>
          </w:p>
        </w:tc>
      </w:tr>
      <w:tr w:rsidR="00000000" w:rsidRPr="00C60B86">
        <w:tblPrEx>
          <w:tblCellMar>
            <w:top w:w="0" w:type="dxa"/>
            <w:left w:w="0" w:type="dxa"/>
            <w:bottom w:w="0" w:type="dxa"/>
            <w:right w:w="0" w:type="dxa"/>
          </w:tblCellMar>
        </w:tblPrEx>
        <w:tc>
          <w:tcPr>
            <w:tcW w:w="516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ind w:left="360" w:hanging="360"/>
              <w:rPr>
                <w:rFonts w:ascii="Times New Roman" w:hAnsi="Times New Roman"/>
                <w:color w:val="000000"/>
                <w:sz w:val="20"/>
                <w:szCs w:val="20"/>
              </w:rPr>
            </w:pPr>
            <w:r w:rsidRPr="00C60B86">
              <w:rPr>
                <w:rFonts w:ascii="Times New Roman" w:hAnsi="Times New Roman"/>
                <w:color w:val="000000"/>
                <w:sz w:val="20"/>
                <w:szCs w:val="20"/>
              </w:rPr>
              <w:t>2014</w:t>
            </w:r>
          </w:p>
        </w:tc>
        <w:tc>
          <w:tcPr>
            <w:tcW w:w="479" w:type="dxa"/>
            <w:tcBorders>
              <w:top w:val="nil"/>
              <w:left w:val="nil"/>
              <w:bottom w:val="nil"/>
              <w:right w:val="nil"/>
            </w:tcBorders>
            <w:shd w:val="clear" w:color="auto" w:fill="CCEEFF"/>
            <w:vAlign w:val="center"/>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79" w:type="dxa"/>
            <w:tcBorders>
              <w:top w:val="nil"/>
              <w:left w:val="nil"/>
              <w:bottom w:val="nil"/>
              <w:right w:val="nil"/>
            </w:tcBorders>
            <w:shd w:val="clear" w:color="auto" w:fill="CCEEFF"/>
            <w:vAlign w:val="center"/>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42" w:type="dxa"/>
            <w:tcBorders>
              <w:top w:val="nil"/>
              <w:left w:val="nil"/>
              <w:bottom w:val="nil"/>
              <w:right w:val="nil"/>
            </w:tcBorders>
            <w:shd w:val="clear" w:color="auto" w:fill="CCEEFF"/>
            <w:vAlign w:val="center"/>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496,800</w:t>
            </w:r>
          </w:p>
        </w:tc>
        <w:tc>
          <w:tcPr>
            <w:tcW w:w="479" w:type="dxa"/>
            <w:tcBorders>
              <w:top w:val="nil"/>
              <w:left w:val="nil"/>
              <w:bottom w:val="nil"/>
              <w:right w:val="nil"/>
            </w:tcBorders>
            <w:shd w:val="clear" w:color="auto" w:fill="CCEEFF"/>
            <w:vAlign w:val="center"/>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516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ind w:left="360" w:hanging="360"/>
              <w:rPr>
                <w:rFonts w:ascii="Times New Roman" w:hAnsi="Times New Roman"/>
                <w:color w:val="000000"/>
                <w:sz w:val="20"/>
                <w:szCs w:val="20"/>
              </w:rPr>
            </w:pPr>
            <w:r w:rsidRPr="00C60B86">
              <w:rPr>
                <w:rFonts w:ascii="Times New Roman" w:hAnsi="Times New Roman"/>
                <w:color w:val="000000"/>
                <w:sz w:val="20"/>
                <w:szCs w:val="20"/>
              </w:rPr>
              <w:t>2015</w:t>
            </w:r>
          </w:p>
        </w:tc>
        <w:tc>
          <w:tcPr>
            <w:tcW w:w="479" w:type="dxa"/>
            <w:tcBorders>
              <w:top w:val="nil"/>
              <w:left w:val="nil"/>
              <w:bottom w:val="nil"/>
              <w:right w:val="nil"/>
            </w:tcBorders>
            <w:shd w:val="clear" w:color="auto" w:fill="FFFFFF"/>
            <w:vAlign w:val="center"/>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79" w:type="dxa"/>
            <w:tcBorders>
              <w:top w:val="nil"/>
              <w:left w:val="nil"/>
              <w:bottom w:val="nil"/>
              <w:right w:val="nil"/>
            </w:tcBorders>
            <w:shd w:val="clear" w:color="auto" w:fill="FFFFFF"/>
            <w:vAlign w:val="center"/>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42" w:type="dxa"/>
            <w:tcBorders>
              <w:top w:val="nil"/>
              <w:left w:val="nil"/>
              <w:bottom w:val="nil"/>
              <w:right w:val="nil"/>
            </w:tcBorders>
            <w:shd w:val="clear" w:color="auto" w:fill="FFFFFF"/>
            <w:vAlign w:val="center"/>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496,800</w:t>
            </w:r>
          </w:p>
        </w:tc>
        <w:tc>
          <w:tcPr>
            <w:tcW w:w="479" w:type="dxa"/>
            <w:tcBorders>
              <w:top w:val="nil"/>
              <w:left w:val="nil"/>
              <w:bottom w:val="nil"/>
              <w:right w:val="nil"/>
            </w:tcBorders>
            <w:shd w:val="clear" w:color="auto" w:fill="FFFFFF"/>
            <w:vAlign w:val="center"/>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516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ind w:left="360" w:hanging="360"/>
              <w:rPr>
                <w:rFonts w:ascii="Times New Roman" w:hAnsi="Times New Roman"/>
                <w:color w:val="000000"/>
                <w:sz w:val="20"/>
                <w:szCs w:val="20"/>
              </w:rPr>
            </w:pPr>
            <w:r w:rsidRPr="00C60B86">
              <w:rPr>
                <w:rFonts w:ascii="Times New Roman" w:hAnsi="Times New Roman"/>
                <w:color w:val="000000"/>
                <w:sz w:val="20"/>
                <w:szCs w:val="20"/>
              </w:rPr>
              <w:t>2016</w:t>
            </w:r>
          </w:p>
        </w:tc>
        <w:tc>
          <w:tcPr>
            <w:tcW w:w="479" w:type="dxa"/>
            <w:tcBorders>
              <w:top w:val="nil"/>
              <w:left w:val="nil"/>
              <w:bottom w:val="nil"/>
              <w:right w:val="nil"/>
            </w:tcBorders>
            <w:shd w:val="clear" w:color="auto" w:fill="CCEEFF"/>
            <w:vAlign w:val="center"/>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79" w:type="dxa"/>
            <w:tcBorders>
              <w:top w:val="nil"/>
              <w:left w:val="nil"/>
              <w:bottom w:val="nil"/>
              <w:right w:val="nil"/>
            </w:tcBorders>
            <w:shd w:val="clear" w:color="auto" w:fill="CCEEFF"/>
            <w:vAlign w:val="center"/>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42" w:type="dxa"/>
            <w:tcBorders>
              <w:top w:val="nil"/>
              <w:left w:val="nil"/>
              <w:bottom w:val="nil"/>
              <w:right w:val="nil"/>
            </w:tcBorders>
            <w:shd w:val="clear" w:color="auto" w:fill="CCEEFF"/>
            <w:vAlign w:val="center"/>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496,800</w:t>
            </w:r>
          </w:p>
        </w:tc>
        <w:tc>
          <w:tcPr>
            <w:tcW w:w="479" w:type="dxa"/>
            <w:tcBorders>
              <w:top w:val="nil"/>
              <w:left w:val="nil"/>
              <w:bottom w:val="nil"/>
              <w:right w:val="nil"/>
            </w:tcBorders>
            <w:shd w:val="clear" w:color="auto" w:fill="CCEEFF"/>
            <w:vAlign w:val="center"/>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516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ind w:left="360" w:hanging="360"/>
              <w:rPr>
                <w:rFonts w:ascii="Times New Roman" w:hAnsi="Times New Roman"/>
                <w:color w:val="000000"/>
                <w:sz w:val="20"/>
                <w:szCs w:val="20"/>
              </w:rPr>
            </w:pPr>
            <w:r w:rsidRPr="00C60B86">
              <w:rPr>
                <w:rFonts w:ascii="Times New Roman" w:hAnsi="Times New Roman"/>
                <w:color w:val="000000"/>
                <w:sz w:val="20"/>
                <w:szCs w:val="20"/>
              </w:rPr>
              <w:t>2017</w:t>
            </w:r>
          </w:p>
        </w:tc>
        <w:tc>
          <w:tcPr>
            <w:tcW w:w="479" w:type="dxa"/>
            <w:tcBorders>
              <w:top w:val="nil"/>
              <w:left w:val="nil"/>
              <w:bottom w:val="nil"/>
              <w:right w:val="nil"/>
            </w:tcBorders>
            <w:shd w:val="clear" w:color="auto" w:fill="FFFFFF"/>
            <w:vAlign w:val="center"/>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79" w:type="dxa"/>
            <w:tcBorders>
              <w:top w:val="nil"/>
              <w:left w:val="nil"/>
              <w:bottom w:val="nil"/>
              <w:right w:val="nil"/>
            </w:tcBorders>
            <w:shd w:val="clear" w:color="auto" w:fill="FFFFFF"/>
            <w:vAlign w:val="center"/>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42" w:type="dxa"/>
            <w:tcBorders>
              <w:top w:val="nil"/>
              <w:left w:val="nil"/>
              <w:bottom w:val="nil"/>
              <w:right w:val="nil"/>
            </w:tcBorders>
            <w:shd w:val="clear" w:color="auto" w:fill="FFFFFF"/>
            <w:vAlign w:val="center"/>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496,800</w:t>
            </w:r>
          </w:p>
        </w:tc>
        <w:tc>
          <w:tcPr>
            <w:tcW w:w="479" w:type="dxa"/>
            <w:tcBorders>
              <w:top w:val="nil"/>
              <w:left w:val="nil"/>
              <w:bottom w:val="nil"/>
              <w:right w:val="nil"/>
            </w:tcBorders>
            <w:shd w:val="clear" w:color="auto" w:fill="FFFFFF"/>
            <w:vAlign w:val="center"/>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516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ind w:left="360" w:hanging="360"/>
              <w:rPr>
                <w:rFonts w:ascii="Times New Roman" w:hAnsi="Times New Roman"/>
                <w:color w:val="000000"/>
                <w:sz w:val="20"/>
                <w:szCs w:val="20"/>
              </w:rPr>
            </w:pPr>
            <w:r w:rsidRPr="00C60B86">
              <w:rPr>
                <w:rFonts w:ascii="Times New Roman" w:hAnsi="Times New Roman"/>
                <w:color w:val="000000"/>
                <w:sz w:val="20"/>
                <w:szCs w:val="20"/>
              </w:rPr>
              <w:t>2018</w:t>
            </w:r>
          </w:p>
        </w:tc>
        <w:tc>
          <w:tcPr>
            <w:tcW w:w="479" w:type="dxa"/>
            <w:tcBorders>
              <w:top w:val="nil"/>
              <w:left w:val="nil"/>
              <w:bottom w:val="nil"/>
              <w:right w:val="nil"/>
            </w:tcBorders>
            <w:shd w:val="clear" w:color="auto" w:fill="CCEEFF"/>
            <w:vAlign w:val="center"/>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79" w:type="dxa"/>
            <w:tcBorders>
              <w:top w:val="nil"/>
              <w:left w:val="nil"/>
              <w:bottom w:val="nil"/>
              <w:right w:val="nil"/>
            </w:tcBorders>
            <w:shd w:val="clear" w:color="auto" w:fill="CCEEFF"/>
            <w:vAlign w:val="center"/>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42" w:type="dxa"/>
            <w:tcBorders>
              <w:top w:val="nil"/>
              <w:left w:val="nil"/>
              <w:bottom w:val="nil"/>
              <w:right w:val="nil"/>
            </w:tcBorders>
            <w:shd w:val="clear" w:color="auto" w:fill="CCEEFF"/>
            <w:vAlign w:val="center"/>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496,800</w:t>
            </w:r>
          </w:p>
        </w:tc>
        <w:tc>
          <w:tcPr>
            <w:tcW w:w="479" w:type="dxa"/>
            <w:tcBorders>
              <w:top w:val="nil"/>
              <w:left w:val="nil"/>
              <w:bottom w:val="nil"/>
              <w:right w:val="nil"/>
            </w:tcBorders>
            <w:shd w:val="clear" w:color="auto" w:fill="CCEEFF"/>
            <w:vAlign w:val="center"/>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5166" w:type="dxa"/>
            <w:tcBorders>
              <w:top w:val="nil"/>
              <w:left w:val="nil"/>
              <w:bottom w:val="nil"/>
              <w:right w:val="nil"/>
            </w:tcBorders>
            <w:shd w:val="clear" w:color="auto" w:fill="FFFFFF"/>
            <w:tcMar>
              <w:bottom w:w="30" w:type="dxa"/>
            </w:tcMar>
            <w:vAlign w:val="bottom"/>
          </w:tcPr>
          <w:p w:rsidR="00000000" w:rsidRPr="00C60B86" w:rsidRDefault="00C60B86">
            <w:pPr>
              <w:widowControl w:val="0"/>
              <w:shd w:val="clear" w:color="auto" w:fill="FFFFFF"/>
              <w:autoSpaceDE w:val="0"/>
              <w:autoSpaceDN w:val="0"/>
              <w:adjustRightInd w:val="0"/>
              <w:spacing w:after="0" w:line="240" w:lineRule="auto"/>
              <w:ind w:left="360" w:hanging="360"/>
              <w:rPr>
                <w:rFonts w:ascii="Times New Roman" w:hAnsi="Times New Roman"/>
                <w:color w:val="000000"/>
                <w:sz w:val="20"/>
                <w:szCs w:val="20"/>
              </w:rPr>
            </w:pPr>
            <w:r w:rsidRPr="00C60B86">
              <w:rPr>
                <w:rFonts w:ascii="Times New Roman" w:hAnsi="Times New Roman"/>
                <w:color w:val="000000"/>
                <w:sz w:val="20"/>
                <w:szCs w:val="20"/>
              </w:rPr>
              <w:t>Thereafter</w:t>
            </w:r>
          </w:p>
        </w:tc>
        <w:tc>
          <w:tcPr>
            <w:tcW w:w="479" w:type="dxa"/>
            <w:tcBorders>
              <w:top w:val="nil"/>
              <w:left w:val="nil"/>
              <w:bottom w:val="nil"/>
              <w:right w:val="nil"/>
            </w:tcBorders>
            <w:shd w:val="clear" w:color="auto" w:fill="FFFFFF"/>
            <w:tcMar>
              <w:bottom w:w="30" w:type="dxa"/>
            </w:tcMar>
            <w:vAlign w:val="center"/>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79" w:type="dxa"/>
            <w:tcBorders>
              <w:top w:val="nil"/>
              <w:left w:val="nil"/>
              <w:bottom w:val="single" w:sz="8" w:space="0" w:color="000000"/>
              <w:right w:val="nil"/>
            </w:tcBorders>
            <w:shd w:val="clear" w:color="auto" w:fill="FFFFFF"/>
            <w:vAlign w:val="center"/>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242" w:type="dxa"/>
            <w:tcBorders>
              <w:top w:val="nil"/>
              <w:left w:val="nil"/>
              <w:bottom w:val="single" w:sz="8" w:space="0" w:color="000000"/>
              <w:right w:val="nil"/>
            </w:tcBorders>
            <w:shd w:val="clear" w:color="auto" w:fill="FFFFFF"/>
            <w:vAlign w:val="center"/>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248,400</w:t>
            </w:r>
          </w:p>
        </w:tc>
        <w:tc>
          <w:tcPr>
            <w:tcW w:w="479" w:type="dxa"/>
            <w:tcBorders>
              <w:top w:val="nil"/>
              <w:left w:val="nil"/>
              <w:bottom w:val="nil"/>
              <w:right w:val="nil"/>
            </w:tcBorders>
            <w:shd w:val="clear" w:color="auto" w:fill="FFFFFF"/>
            <w:tcMar>
              <w:bottom w:w="30" w:type="dxa"/>
            </w:tcMar>
            <w:vAlign w:val="center"/>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516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79" w:type="dxa"/>
            <w:tcBorders>
              <w:top w:val="nil"/>
              <w:left w:val="nil"/>
              <w:bottom w:val="nil"/>
              <w:right w:val="nil"/>
            </w:tcBorders>
            <w:shd w:val="clear" w:color="auto" w:fill="CCEEFF"/>
            <w:vAlign w:val="center"/>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79" w:type="dxa"/>
            <w:tcBorders>
              <w:top w:val="nil"/>
              <w:left w:val="nil"/>
              <w:bottom w:val="nil"/>
              <w:right w:val="nil"/>
            </w:tcBorders>
            <w:shd w:val="clear" w:color="auto" w:fill="CCEEFF"/>
            <w:vAlign w:val="center"/>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42" w:type="dxa"/>
            <w:tcBorders>
              <w:top w:val="nil"/>
              <w:left w:val="nil"/>
              <w:bottom w:val="nil"/>
              <w:right w:val="nil"/>
            </w:tcBorders>
            <w:shd w:val="clear" w:color="auto" w:fill="CCEEFF"/>
            <w:vAlign w:val="center"/>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79" w:type="dxa"/>
            <w:tcBorders>
              <w:top w:val="nil"/>
              <w:left w:val="nil"/>
              <w:bottom w:val="nil"/>
              <w:right w:val="nil"/>
            </w:tcBorders>
            <w:shd w:val="clear" w:color="auto" w:fill="CCEEFF"/>
            <w:vAlign w:val="center"/>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5166"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ind w:left="360" w:hanging="360"/>
              <w:rPr>
                <w:rFonts w:ascii="Times New Roman" w:hAnsi="Times New Roman"/>
                <w:color w:val="000000"/>
                <w:sz w:val="20"/>
                <w:szCs w:val="20"/>
              </w:rPr>
            </w:pPr>
            <w:r w:rsidRPr="00C60B86">
              <w:rPr>
                <w:rFonts w:ascii="Times New Roman" w:hAnsi="Times New Roman"/>
                <w:color w:val="000000"/>
                <w:sz w:val="20"/>
                <w:szCs w:val="20"/>
              </w:rPr>
              <w:t>Total</w:t>
            </w:r>
          </w:p>
        </w:tc>
        <w:tc>
          <w:tcPr>
            <w:tcW w:w="479" w:type="dxa"/>
            <w:tcBorders>
              <w:top w:val="nil"/>
              <w:left w:val="nil"/>
              <w:bottom w:val="nil"/>
              <w:right w:val="nil"/>
            </w:tcBorders>
            <w:shd w:val="clear" w:color="auto" w:fill="FFFFFF"/>
            <w:tcMar>
              <w:bottom w:w="60" w:type="dxa"/>
            </w:tcMar>
            <w:vAlign w:val="center"/>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79" w:type="dxa"/>
            <w:tcBorders>
              <w:top w:val="nil"/>
              <w:left w:val="nil"/>
              <w:bottom w:val="double" w:sz="8" w:space="0" w:color="000000"/>
              <w:right w:val="nil"/>
            </w:tcBorders>
            <w:shd w:val="clear" w:color="auto" w:fill="FFFFFF"/>
            <w:vAlign w:val="center"/>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42" w:type="dxa"/>
            <w:tcBorders>
              <w:top w:val="nil"/>
              <w:left w:val="nil"/>
              <w:bottom w:val="double" w:sz="8" w:space="0" w:color="000000"/>
              <w:right w:val="nil"/>
            </w:tcBorders>
            <w:shd w:val="clear" w:color="auto" w:fill="FFFFFF"/>
            <w:vAlign w:val="center"/>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2,732,400</w:t>
            </w:r>
          </w:p>
        </w:tc>
        <w:tc>
          <w:tcPr>
            <w:tcW w:w="479" w:type="dxa"/>
            <w:tcBorders>
              <w:top w:val="nil"/>
              <w:left w:val="nil"/>
              <w:bottom w:val="nil"/>
              <w:right w:val="nil"/>
            </w:tcBorders>
            <w:shd w:val="clear" w:color="auto" w:fill="FFFFFF"/>
            <w:tcMar>
              <w:bottom w:w="60" w:type="dxa"/>
            </w:tcMar>
            <w:vAlign w:val="center"/>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bl>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Rent expense charged to operations under this lease aggregated $496,800 and $496,800 for fiscal 2013 and 2012, respectively.</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Moller International receives reimbursements for rent from Freedom Motors.  Total reimbursements received for the years ended June 30, 2013 and 2012 amounted to $167,857 and $209,925, respectively.</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Contingencies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 xml:space="preserve">J.F. Wilson &amp; Associates Ltd. v. Estate of Percy </w:t>
      </w:r>
      <w:proofErr w:type="spellStart"/>
      <w:r>
        <w:rPr>
          <w:rFonts w:ascii="Times New Roman" w:hAnsi="Times New Roman"/>
          <w:b/>
          <w:bCs/>
          <w:color w:val="000000"/>
          <w:sz w:val="20"/>
          <w:szCs w:val="20"/>
        </w:rPr>
        <w:t>Symens</w:t>
      </w:r>
      <w:proofErr w:type="spellEnd"/>
      <w:r>
        <w:rPr>
          <w:rFonts w:ascii="Times New Roman" w:hAnsi="Times New Roman"/>
          <w:b/>
          <w:bCs/>
          <w:color w:val="000000"/>
          <w:sz w:val="20"/>
          <w:szCs w:val="20"/>
        </w:rPr>
        <w:t>, et a</w:t>
      </w:r>
      <w:r>
        <w:rPr>
          <w:rFonts w:ascii="Times New Roman" w:hAnsi="Times New Roman"/>
          <w:color w:val="000000"/>
          <w:sz w:val="20"/>
          <w:szCs w:val="20"/>
        </w:rPr>
        <w:t>l.</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 Moller International (MI) is named as a defendant in a lawsuit pending in Yolo County, California Superior Court - J.F. Wilson &amp; Associates Ltd. v. Estate of Percy </w:t>
      </w:r>
      <w:proofErr w:type="spellStart"/>
      <w:r>
        <w:rPr>
          <w:rFonts w:ascii="Times New Roman" w:hAnsi="Times New Roman"/>
          <w:color w:val="000000"/>
          <w:sz w:val="20"/>
          <w:szCs w:val="20"/>
        </w:rPr>
        <w:t>Symens</w:t>
      </w:r>
      <w:proofErr w:type="spellEnd"/>
      <w:r>
        <w:rPr>
          <w:rFonts w:ascii="Times New Roman" w:hAnsi="Times New Roman"/>
          <w:color w:val="000000"/>
          <w:sz w:val="20"/>
          <w:szCs w:val="20"/>
        </w:rPr>
        <w:t>, et al. The complai</w:t>
      </w:r>
      <w:r>
        <w:rPr>
          <w:rFonts w:ascii="Times New Roman" w:hAnsi="Times New Roman"/>
          <w:color w:val="000000"/>
          <w:sz w:val="20"/>
          <w:szCs w:val="20"/>
        </w:rPr>
        <w:t xml:space="preserve">nt, filed in April 2005, alleges that MI unlawfully discharged solvents into the environment while doing business at 203 J Street and 920 Third Street in Davis, California during 1968 to 1980.  The Company denied these allegations in its Answer.  A number </w:t>
      </w:r>
      <w:r>
        <w:rPr>
          <w:rFonts w:ascii="Times New Roman" w:hAnsi="Times New Roman"/>
          <w:color w:val="000000"/>
          <w:sz w:val="20"/>
          <w:szCs w:val="20"/>
        </w:rPr>
        <w:t>of the claims and cross-claims filed in this lawsuit have been settled, while for the remaining claims and cross-claims the parties have reached settlement and are in the process of finalizing the settlement agreement documents.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In a related administrativ</w:t>
      </w:r>
      <w:r>
        <w:rPr>
          <w:rFonts w:ascii="Times New Roman" w:hAnsi="Times New Roman"/>
          <w:color w:val="000000"/>
          <w:sz w:val="20"/>
          <w:szCs w:val="20"/>
        </w:rPr>
        <w:t>e proceeding initiated on September 26, 2006, the California Central Valley Regional Water Quality Control Board (RWQCB) issued a draft Cleanup and Abatement Order (CAO) in connection with the property at 920 Third Street. The draft CAO has not been finali</w:t>
      </w:r>
      <w:r>
        <w:rPr>
          <w:rFonts w:ascii="Times New Roman" w:hAnsi="Times New Roman"/>
          <w:color w:val="000000"/>
          <w:sz w:val="20"/>
          <w:szCs w:val="20"/>
        </w:rPr>
        <w:t>zed, and the property owner is proceeding with work to investigate, characterize and remediate the soil and groundwater contamination at this property, with RWQCB oversight.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MI</w:t>
      </w:r>
      <w:r>
        <w:rPr>
          <w:rFonts w:ascii="Times New Roman" w:hAnsi="Times New Roman"/>
          <w:color w:val="000000"/>
          <w:sz w:val="20"/>
          <w:szCs w:val="20"/>
        </w:rPr>
        <w:t>’</w:t>
      </w:r>
      <w:r>
        <w:rPr>
          <w:rFonts w:ascii="Times New Roman" w:hAnsi="Times New Roman"/>
          <w:color w:val="000000"/>
          <w:sz w:val="20"/>
          <w:szCs w:val="20"/>
        </w:rPr>
        <w:t>s loss is estimated at this time in the range of $345,000 to $400,000. It is r</w:t>
      </w:r>
      <w:r>
        <w:rPr>
          <w:rFonts w:ascii="Times New Roman" w:hAnsi="Times New Roman"/>
          <w:color w:val="000000"/>
          <w:sz w:val="20"/>
          <w:szCs w:val="20"/>
        </w:rPr>
        <w:t>easonably possible that these estimates may be significantly revised as the site investigation and other research and analysis proceeds.  As of June 30, 2013, there is $345,000 of liabilities accrued related to this estimate.</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 xml:space="preserve">NOTE J </w:t>
      </w:r>
      <w:r>
        <w:rPr>
          <w:rFonts w:ascii="Times New Roman" w:hAnsi="Times New Roman"/>
          <w:b/>
          <w:bCs/>
          <w:color w:val="000000"/>
          <w:sz w:val="20"/>
          <w:szCs w:val="20"/>
        </w:rPr>
        <w:t>–</w:t>
      </w:r>
      <w:r>
        <w:rPr>
          <w:rFonts w:ascii="Times New Roman" w:hAnsi="Times New Roman"/>
          <w:b/>
          <w:bCs/>
          <w:color w:val="000000"/>
          <w:sz w:val="20"/>
          <w:szCs w:val="20"/>
        </w:rPr>
        <w:t xml:space="preserve"> SUBSEQUENT EVENTS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following events occurred subsequent to June 30, 2013:</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tabs>
          <w:tab w:val="left" w:pos="720"/>
        </w:tabs>
        <w:autoSpaceDE w:val="0"/>
        <w:autoSpaceDN w:val="0"/>
        <w:adjustRightInd w:val="0"/>
        <w:spacing w:after="0" w:line="240" w:lineRule="auto"/>
        <w:ind w:left="720" w:hanging="720"/>
        <w:rPr>
          <w:rFonts w:ascii="serif" w:hAnsi="serif" w:cs="serif"/>
          <w:color w:val="000000"/>
          <w:sz w:val="24"/>
          <w:szCs w:val="24"/>
        </w:rPr>
      </w:pPr>
      <w:r>
        <w:rPr>
          <w:rFonts w:ascii="Times New Roman" w:hAnsi="Times New Roman"/>
          <w:color w:val="000000"/>
          <w:sz w:val="20"/>
          <w:szCs w:val="20"/>
        </w:rPr>
        <w:t>a)  </w:t>
      </w:r>
      <w:r>
        <w:rPr>
          <w:rFonts w:ascii="serif" w:hAnsi="serif" w:cs="serif"/>
          <w:color w:val="000000"/>
          <w:sz w:val="24"/>
          <w:szCs w:val="24"/>
        </w:rPr>
        <w:tab/>
      </w:r>
      <w:r>
        <w:rPr>
          <w:rFonts w:ascii="Times New Roman" w:hAnsi="Times New Roman"/>
          <w:color w:val="000000"/>
          <w:sz w:val="20"/>
          <w:szCs w:val="20"/>
        </w:rPr>
        <w:t>The Company has issued 305,818 shares of common stock in accordance with an agreement for services to a consultant of the Company.</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tabs>
          <w:tab w:val="left" w:pos="720"/>
        </w:tabs>
        <w:autoSpaceDE w:val="0"/>
        <w:autoSpaceDN w:val="0"/>
        <w:adjustRightInd w:val="0"/>
        <w:spacing w:after="0" w:line="240" w:lineRule="auto"/>
        <w:ind w:left="720" w:hanging="720"/>
        <w:rPr>
          <w:rFonts w:ascii="serif" w:hAnsi="serif" w:cs="serif"/>
          <w:color w:val="000000"/>
          <w:sz w:val="24"/>
          <w:szCs w:val="24"/>
        </w:rPr>
      </w:pPr>
      <w:r>
        <w:rPr>
          <w:rFonts w:ascii="Times New Roman" w:hAnsi="Times New Roman"/>
          <w:color w:val="000000"/>
          <w:sz w:val="20"/>
          <w:szCs w:val="20"/>
        </w:rPr>
        <w:t>b)  </w:t>
      </w:r>
      <w:r>
        <w:rPr>
          <w:rFonts w:ascii="serif" w:hAnsi="serif" w:cs="serif"/>
          <w:color w:val="000000"/>
          <w:sz w:val="24"/>
          <w:szCs w:val="24"/>
        </w:rPr>
        <w:tab/>
      </w:r>
      <w:r>
        <w:rPr>
          <w:rFonts w:ascii="Times New Roman" w:hAnsi="Times New Roman"/>
          <w:color w:val="000000"/>
          <w:sz w:val="20"/>
          <w:szCs w:val="20"/>
        </w:rPr>
        <w:t>The Company has issued 58,916 shares of common stock t</w:t>
      </w:r>
      <w:r>
        <w:rPr>
          <w:rFonts w:ascii="Times New Roman" w:hAnsi="Times New Roman"/>
          <w:color w:val="000000"/>
          <w:sz w:val="20"/>
          <w:szCs w:val="20"/>
        </w:rPr>
        <w:t>o employees as payment to wages.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tabs>
          <w:tab w:val="left" w:pos="720"/>
        </w:tabs>
        <w:autoSpaceDE w:val="0"/>
        <w:autoSpaceDN w:val="0"/>
        <w:adjustRightInd w:val="0"/>
        <w:spacing w:after="0" w:line="240" w:lineRule="auto"/>
        <w:ind w:left="720" w:hanging="720"/>
        <w:rPr>
          <w:rFonts w:ascii="serif" w:hAnsi="serif" w:cs="serif"/>
          <w:color w:val="000000"/>
          <w:sz w:val="24"/>
          <w:szCs w:val="24"/>
        </w:rPr>
      </w:pPr>
      <w:r>
        <w:rPr>
          <w:rFonts w:ascii="Times New Roman" w:hAnsi="Times New Roman"/>
          <w:color w:val="000000"/>
          <w:sz w:val="20"/>
          <w:szCs w:val="20"/>
        </w:rPr>
        <w:t>c)</w:t>
      </w:r>
      <w:r>
        <w:rPr>
          <w:rFonts w:ascii="serif" w:hAnsi="serif" w:cs="serif"/>
          <w:color w:val="000000"/>
          <w:sz w:val="24"/>
          <w:szCs w:val="24"/>
        </w:rPr>
        <w:tab/>
      </w:r>
      <w:r>
        <w:rPr>
          <w:rFonts w:ascii="Times New Roman" w:hAnsi="Times New Roman"/>
          <w:color w:val="000000"/>
          <w:sz w:val="20"/>
          <w:szCs w:val="20"/>
        </w:rPr>
        <w:t>The Company has issued 164,654 shares of common stock to convert $15,000 of convertible notes payable.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rsidP="002F43B3">
      <w:pPr>
        <w:widowControl w:val="0"/>
        <w:tabs>
          <w:tab w:val="left" w:pos="720"/>
        </w:tabs>
        <w:autoSpaceDE w:val="0"/>
        <w:autoSpaceDN w:val="0"/>
        <w:adjustRightInd w:val="0"/>
        <w:spacing w:after="0" w:line="240" w:lineRule="auto"/>
        <w:ind w:left="720" w:hanging="720"/>
        <w:rPr>
          <w:rFonts w:ascii="serif" w:hAnsi="serif" w:cs="serif"/>
          <w:color w:val="000000"/>
          <w:sz w:val="24"/>
          <w:szCs w:val="24"/>
        </w:rPr>
      </w:pPr>
      <w:r>
        <w:rPr>
          <w:rFonts w:ascii="Times New Roman" w:hAnsi="Times New Roman"/>
          <w:color w:val="000000"/>
          <w:sz w:val="20"/>
          <w:szCs w:val="20"/>
        </w:rPr>
        <w:t>d)</w:t>
      </w:r>
      <w:r>
        <w:rPr>
          <w:rFonts w:ascii="serif" w:hAnsi="serif" w:cs="serif"/>
          <w:color w:val="000000"/>
          <w:sz w:val="24"/>
          <w:szCs w:val="24"/>
        </w:rPr>
        <w:tab/>
      </w:r>
      <w:r>
        <w:rPr>
          <w:rFonts w:ascii="Times New Roman" w:hAnsi="Times New Roman"/>
          <w:color w:val="000000"/>
          <w:sz w:val="20"/>
          <w:szCs w:val="20"/>
        </w:rPr>
        <w:t>The Company entered into a new lease agreement with Paul Moller (See Note I)</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96"/>
          <w:footerReference w:type="default" r:id="rId97"/>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 xml:space="preserve">Item </w:t>
      </w:r>
      <w:r>
        <w:rPr>
          <w:rFonts w:ascii="Times New Roman" w:hAnsi="Times New Roman"/>
          <w:b/>
          <w:bCs/>
          <w:color w:val="000000"/>
          <w:sz w:val="20"/>
          <w:szCs w:val="20"/>
        </w:rPr>
        <w:t>9. CHANGES IN AND DISAGREEMENTS WITH ACCOUNTANTS ON ACCOUNTING AND FINANCIAL DISCLOSURES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None.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i/>
          <w:iCs/>
          <w:color w:val="000000"/>
          <w:sz w:val="20"/>
          <w:szCs w:val="20"/>
        </w:rPr>
        <w:t xml:space="preserve">Item </w:t>
      </w:r>
      <w:proofErr w:type="gramStart"/>
      <w:r>
        <w:rPr>
          <w:rFonts w:ascii="Times New Roman" w:hAnsi="Times New Roman"/>
          <w:b/>
          <w:bCs/>
          <w:i/>
          <w:iCs/>
          <w:color w:val="000000"/>
          <w:sz w:val="20"/>
          <w:szCs w:val="20"/>
        </w:rPr>
        <w:t>9A(</w:t>
      </w:r>
      <w:proofErr w:type="gramEnd"/>
      <w:r>
        <w:rPr>
          <w:rFonts w:ascii="Times New Roman" w:hAnsi="Times New Roman"/>
          <w:b/>
          <w:bCs/>
          <w:i/>
          <w:iCs/>
          <w:color w:val="000000"/>
          <w:sz w:val="20"/>
          <w:szCs w:val="20"/>
        </w:rPr>
        <w:t>T). Controls and Procedures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Evaluation of Disclosure Controls and Procedures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Our Chief Financial Officer (the "Certifying Officer"), is responsible for establishing and maintaining disclosure controls and procedures for the Company. The Certifying Officer has designed such disclosure controls and procedures to ensure that material </w:t>
      </w:r>
      <w:r>
        <w:rPr>
          <w:rFonts w:ascii="Times New Roman" w:hAnsi="Times New Roman"/>
          <w:color w:val="000000"/>
          <w:sz w:val="20"/>
          <w:szCs w:val="20"/>
        </w:rPr>
        <w:t>information is made known to him, particularly during the period in which this report was prepared. The Certifying Officer has evaluated the effectiveness of our disclosure controls and procedures as of the date of this report and believes that the disclos</w:t>
      </w:r>
      <w:r>
        <w:rPr>
          <w:rFonts w:ascii="Times New Roman" w:hAnsi="Times New Roman"/>
          <w:color w:val="000000"/>
          <w:sz w:val="20"/>
          <w:szCs w:val="20"/>
        </w:rPr>
        <w:t>ure controls and procedures are not effective based on the required evaluation. Our auditors discovered disclosure controls contained deficiencies related to our footnote disclosures and identified various accounting adjustments during their audit of these</w:t>
      </w:r>
      <w:r>
        <w:rPr>
          <w:rFonts w:ascii="Times New Roman" w:hAnsi="Times New Roman"/>
          <w:color w:val="000000"/>
          <w:sz w:val="20"/>
          <w:szCs w:val="20"/>
        </w:rPr>
        <w:t xml:space="preserve"> financial statements. We believe this is due to the limited resources devoted to accounting and financial reporting during this reporting period and the Company will continue to remedy the shortfall by hiring additional personnel and outside subject matte</w:t>
      </w:r>
      <w:r>
        <w:rPr>
          <w:rFonts w:ascii="Times New Roman" w:hAnsi="Times New Roman"/>
          <w:color w:val="000000"/>
          <w:sz w:val="20"/>
          <w:szCs w:val="20"/>
        </w:rPr>
        <w:t>r experts to address its accounting and financial reporting functions.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Management</w:t>
      </w:r>
      <w:r>
        <w:rPr>
          <w:rFonts w:ascii="Times New Roman" w:hAnsi="Times New Roman"/>
          <w:b/>
          <w:bCs/>
          <w:color w:val="000000"/>
          <w:sz w:val="20"/>
          <w:szCs w:val="20"/>
        </w:rPr>
        <w:t>’</w:t>
      </w:r>
      <w:r>
        <w:rPr>
          <w:rFonts w:ascii="Times New Roman" w:hAnsi="Times New Roman"/>
          <w:b/>
          <w:bCs/>
          <w:color w:val="000000"/>
          <w:sz w:val="20"/>
          <w:szCs w:val="20"/>
        </w:rPr>
        <w:t xml:space="preserve">s Report on Internal Control </w:t>
      </w:r>
      <w:proofErr w:type="gramStart"/>
      <w:r>
        <w:rPr>
          <w:rFonts w:ascii="Times New Roman" w:hAnsi="Times New Roman"/>
          <w:b/>
          <w:bCs/>
          <w:color w:val="000000"/>
          <w:sz w:val="20"/>
          <w:szCs w:val="20"/>
        </w:rPr>
        <w:t>Over</w:t>
      </w:r>
      <w:proofErr w:type="gramEnd"/>
      <w:r>
        <w:rPr>
          <w:rFonts w:ascii="Times New Roman" w:hAnsi="Times New Roman"/>
          <w:b/>
          <w:bCs/>
          <w:color w:val="000000"/>
          <w:sz w:val="20"/>
          <w:szCs w:val="20"/>
        </w:rPr>
        <w:t xml:space="preserve"> Financial Reporting.</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Our management is responsible for establishing and maintaining adequate internal control over financial reporting, as</w:t>
      </w:r>
      <w:r>
        <w:rPr>
          <w:rFonts w:ascii="Times New Roman" w:hAnsi="Times New Roman"/>
          <w:color w:val="000000"/>
          <w:sz w:val="20"/>
          <w:szCs w:val="20"/>
        </w:rPr>
        <w:t xml:space="preserve"> such term is defined in Rules 13a-15(f) and 15d-15(f) of the Exchange Act. Our internal control system was designed to provide reasonable assurance regarding the reliability of financial reporting and the preparation of financial statements for external p</w:t>
      </w:r>
      <w:r>
        <w:rPr>
          <w:rFonts w:ascii="Times New Roman" w:hAnsi="Times New Roman"/>
          <w:color w:val="000000"/>
          <w:sz w:val="20"/>
          <w:szCs w:val="20"/>
        </w:rPr>
        <w:t>urposes, in accordance with generally accepted accounting principles. Because of inherent limitations, a system of internal control over financial reporting may not prevent or detect misstatements. Also, projections of any evaluation of effectiveness to fu</w:t>
      </w:r>
      <w:r>
        <w:rPr>
          <w:rFonts w:ascii="Times New Roman" w:hAnsi="Times New Roman"/>
          <w:color w:val="000000"/>
          <w:sz w:val="20"/>
          <w:szCs w:val="20"/>
        </w:rPr>
        <w:t>ture periods are subject to the risk that controls may become inadequate due to change in conditions, or that the degree of compliance with the policies or procedures may deteriorate.</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Company</w:t>
      </w:r>
      <w:r>
        <w:rPr>
          <w:rFonts w:ascii="Times New Roman" w:hAnsi="Times New Roman"/>
          <w:color w:val="000000"/>
          <w:sz w:val="20"/>
          <w:szCs w:val="20"/>
        </w:rPr>
        <w:t>’</w:t>
      </w:r>
      <w:r>
        <w:rPr>
          <w:rFonts w:ascii="Times New Roman" w:hAnsi="Times New Roman"/>
          <w:color w:val="000000"/>
          <w:sz w:val="20"/>
          <w:szCs w:val="20"/>
        </w:rPr>
        <w:t xml:space="preserve">s management, including the CEO, carried out an assessment </w:t>
      </w:r>
      <w:r>
        <w:rPr>
          <w:rFonts w:ascii="Times New Roman" w:hAnsi="Times New Roman"/>
          <w:color w:val="000000"/>
          <w:sz w:val="20"/>
          <w:szCs w:val="20"/>
        </w:rPr>
        <w:t>of the effectiveness of the Company's internal control over financial reporting as of June 30, 2013.  Based on this assessment, management concluded that our internal control over financial reporting was not effective as of June 30, 2013. This conclusion r</w:t>
      </w:r>
      <w:r>
        <w:rPr>
          <w:rFonts w:ascii="Times New Roman" w:hAnsi="Times New Roman"/>
          <w:color w:val="000000"/>
          <w:sz w:val="20"/>
          <w:szCs w:val="20"/>
        </w:rPr>
        <w:t>esults from the continued existence of material weaknesses in our internal control over financial reporting including a lack of segregation of duties in financial reporting, a lack of accounting expertise at the Chief Executive Officer level, a general lac</w:t>
      </w:r>
      <w:r>
        <w:rPr>
          <w:rFonts w:ascii="Times New Roman" w:hAnsi="Times New Roman"/>
          <w:color w:val="000000"/>
          <w:sz w:val="20"/>
          <w:szCs w:val="20"/>
        </w:rPr>
        <w:t>k of entity level controls, a lack of information technology general computing control, an over reliance on consultants in the financial reporting process, and a continued existence of one or more of the above stated material weaknesses without effective r</w:t>
      </w:r>
      <w:r>
        <w:rPr>
          <w:rFonts w:ascii="Times New Roman" w:hAnsi="Times New Roman"/>
          <w:color w:val="000000"/>
          <w:sz w:val="20"/>
          <w:szCs w:val="20"/>
        </w:rPr>
        <w:t>emediation. A material weakness is a deficiency, or a combination of control deficiencies, in internal control over financial reporting such that there is a reasonable possibility that a material misstatement of the Company's annual or interim financial st</w:t>
      </w:r>
      <w:r>
        <w:rPr>
          <w:rFonts w:ascii="Times New Roman" w:hAnsi="Times New Roman"/>
          <w:color w:val="000000"/>
          <w:sz w:val="20"/>
          <w:szCs w:val="20"/>
        </w:rPr>
        <w:t>atements will not be prevented or detected on a timely basis.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These weaknesses stem primarily from the lack of working capital to hire additional accounting staff during the period covered by this annual report.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In light of the foregoing, and as we move </w:t>
      </w:r>
      <w:r>
        <w:rPr>
          <w:rFonts w:ascii="Times New Roman" w:hAnsi="Times New Roman"/>
          <w:color w:val="000000"/>
          <w:sz w:val="20"/>
          <w:szCs w:val="20"/>
        </w:rPr>
        <w:t>forward with the development of our aircraft and engine product lines, we intend to implement a number of measures to remediate such ineffectiveness and strengthen our internal controls environment. Planned action includes our retention of an outside consu</w:t>
      </w:r>
      <w:r>
        <w:rPr>
          <w:rFonts w:ascii="Times New Roman" w:hAnsi="Times New Roman"/>
          <w:color w:val="000000"/>
          <w:sz w:val="20"/>
          <w:szCs w:val="20"/>
        </w:rPr>
        <w:t>lting firm to assist us in the evaluation and testing of our internal control system and the identification of opportunities to improve the efficacy of our accounting and financial reporting processes. Additional anticipated remedial action will involve or</w:t>
      </w:r>
      <w:r>
        <w:rPr>
          <w:rFonts w:ascii="Times New Roman" w:hAnsi="Times New Roman"/>
          <w:color w:val="000000"/>
          <w:sz w:val="20"/>
          <w:szCs w:val="20"/>
        </w:rPr>
        <w:t>ganizational and process changes to address the identified deficiencies, including (</w:t>
      </w:r>
      <w:proofErr w:type="spellStart"/>
      <w:r>
        <w:rPr>
          <w:rFonts w:ascii="Times New Roman" w:hAnsi="Times New Roman"/>
          <w:color w:val="000000"/>
          <w:sz w:val="20"/>
          <w:szCs w:val="20"/>
        </w:rPr>
        <w:t>i</w:t>
      </w:r>
      <w:proofErr w:type="spellEnd"/>
      <w:r>
        <w:rPr>
          <w:rFonts w:ascii="Times New Roman" w:hAnsi="Times New Roman"/>
          <w:color w:val="000000"/>
          <w:sz w:val="20"/>
          <w:szCs w:val="20"/>
        </w:rPr>
        <w:t>) hiring additional personnel to assist with financial reporting and business operations as soon as our finances will allow, (ii) establishing and complying with delegatio</w:t>
      </w:r>
      <w:r>
        <w:rPr>
          <w:rFonts w:ascii="Times New Roman" w:hAnsi="Times New Roman"/>
          <w:color w:val="000000"/>
          <w:sz w:val="20"/>
          <w:szCs w:val="20"/>
        </w:rPr>
        <w:t>n of authority guidelines to be prepared for approval by the Board of Directors, (iii) modifying analytical procedures to ensure the accurate, timely and complete reconciliation of all major accounts; (iv) ensuring proper segregation of duty controls throu</w:t>
      </w:r>
      <w:r>
        <w:rPr>
          <w:rFonts w:ascii="Times New Roman" w:hAnsi="Times New Roman"/>
          <w:color w:val="000000"/>
          <w:sz w:val="20"/>
          <w:szCs w:val="20"/>
        </w:rPr>
        <w:t>ghout the Company, and (v) implementing formal processes requiring periodic self-assessments and independent tests, (vi) implementing formal documentation and review procedures across processes including approval controls for equity and debt transactions.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98"/>
          <w:footerReference w:type="default" r:id="rId99"/>
          <w:pgSz w:w="11906" w:h="16838"/>
          <w:pgMar w:top="720" w:right="720" w:bottom="720" w:left="720" w:header="720" w:footer="720" w:gutter="0"/>
          <w:cols w:space="720"/>
          <w:noEndnote/>
        </w:sect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lastRenderedPageBreak/>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At this time, our management recognizes that many of the intended actions and enhancements will require continual monitoring and evaluation for effectiveness, and will necessa</w:t>
      </w:r>
      <w:r>
        <w:rPr>
          <w:rFonts w:ascii="Times New Roman" w:hAnsi="Times New Roman"/>
          <w:color w:val="000000"/>
          <w:sz w:val="20"/>
          <w:szCs w:val="20"/>
        </w:rPr>
        <w:t xml:space="preserve">rily evolve as we continue to evaluate and improve our internal controls over financial reporting. Management will accordingly review progress on activities taken on a consistent and ongoing basis at the CEO and senior management level in conjunction with </w:t>
      </w:r>
      <w:r>
        <w:rPr>
          <w:rFonts w:ascii="Times New Roman" w:hAnsi="Times New Roman"/>
          <w:color w:val="000000"/>
          <w:sz w:val="20"/>
          <w:szCs w:val="20"/>
        </w:rPr>
        <w:t>our Board of Directors.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This Transition Report does not include an attestation report of the Company's registered public accounting firm regarding internal control over financial reporting pursuant to the Frank-Dodd Act of 2010, which eliminates the need</w:t>
      </w:r>
      <w:r>
        <w:rPr>
          <w:rFonts w:ascii="Times New Roman" w:hAnsi="Times New Roman"/>
          <w:color w:val="000000"/>
          <w:sz w:val="20"/>
          <w:szCs w:val="20"/>
        </w:rPr>
        <w:t xml:space="preserve"> for non-accelerated filers to have an attestation report from the Company</w:t>
      </w:r>
      <w:r>
        <w:rPr>
          <w:rFonts w:ascii="Times New Roman" w:hAnsi="Times New Roman"/>
          <w:color w:val="000000"/>
          <w:sz w:val="20"/>
          <w:szCs w:val="20"/>
        </w:rPr>
        <w:t>’</w:t>
      </w:r>
      <w:r>
        <w:rPr>
          <w:rFonts w:ascii="Times New Roman" w:hAnsi="Times New Roman"/>
          <w:color w:val="000000"/>
          <w:sz w:val="20"/>
          <w:szCs w:val="20"/>
        </w:rPr>
        <w:t>s registered public accounting firm.</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Changes in Internal Controls over Financial Reporting</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There have been no changes in our internal controls over financial reporting as defined </w:t>
      </w:r>
      <w:r>
        <w:rPr>
          <w:rFonts w:ascii="Times New Roman" w:hAnsi="Times New Roman"/>
          <w:color w:val="000000"/>
          <w:sz w:val="20"/>
          <w:szCs w:val="20"/>
        </w:rPr>
        <w:t>in Rule 13a-15(f) of the Act, for the year ended June 30, 2013, that have materially affected, or are reasonably likely to materially affect, our internal controls over financial reporting.</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100"/>
          <w:footerReference w:type="default" r:id="rId101"/>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PART III</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Item 10. DIRECTORS AND EXECUTIVE OFFICERS OF THE REGISTRANT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following information is provided for current members of the Board of Directors who served during this reporting period:</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tbl>
      <w:tblPr>
        <w:tblW w:w="0" w:type="auto"/>
        <w:tblInd w:w="1310" w:type="dxa"/>
        <w:tblLayout w:type="fixed"/>
        <w:tblCellMar>
          <w:left w:w="0" w:type="dxa"/>
          <w:right w:w="0" w:type="dxa"/>
        </w:tblCellMar>
        <w:tblLook w:val="0000" w:firstRow="0" w:lastRow="0" w:firstColumn="0" w:lastColumn="0" w:noHBand="0" w:noVBand="0"/>
      </w:tblPr>
      <w:tblGrid>
        <w:gridCol w:w="1569"/>
        <w:gridCol w:w="100"/>
        <w:gridCol w:w="627"/>
        <w:gridCol w:w="100"/>
        <w:gridCol w:w="2016"/>
        <w:gridCol w:w="100"/>
        <w:gridCol w:w="3334"/>
      </w:tblGrid>
      <w:tr w:rsidR="00000000" w:rsidRPr="00C60B86">
        <w:tblPrEx>
          <w:tblCellMar>
            <w:top w:w="0" w:type="dxa"/>
            <w:left w:w="0" w:type="dxa"/>
            <w:bottom w:w="0" w:type="dxa"/>
            <w:right w:w="0" w:type="dxa"/>
          </w:tblCellMar>
        </w:tblPrEx>
        <w:tc>
          <w:tcPr>
            <w:tcW w:w="1569" w:type="dxa"/>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Director</w:t>
            </w:r>
          </w:p>
        </w:tc>
        <w:tc>
          <w:tcPr>
            <w:tcW w:w="100"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27" w:type="dxa"/>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Age</w:t>
            </w:r>
          </w:p>
        </w:tc>
        <w:tc>
          <w:tcPr>
            <w:tcW w:w="100"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16" w:type="dxa"/>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Current Term of Office</w:t>
            </w:r>
          </w:p>
        </w:tc>
        <w:tc>
          <w:tcPr>
            <w:tcW w:w="100"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334" w:type="dxa"/>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Director/Officer in any other SEC-reporting Company</w:t>
            </w:r>
          </w:p>
        </w:tc>
      </w:tr>
      <w:tr w:rsidR="00000000" w:rsidRPr="00C60B86">
        <w:tblPrEx>
          <w:tblCellMar>
            <w:top w:w="0" w:type="dxa"/>
            <w:left w:w="0" w:type="dxa"/>
            <w:bottom w:w="0" w:type="dxa"/>
            <w:right w:w="0" w:type="dxa"/>
          </w:tblCellMar>
        </w:tblPrEx>
        <w:tc>
          <w:tcPr>
            <w:tcW w:w="156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Paul Moller</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2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 75</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1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11/2012 - 12/2013</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33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No</w:t>
            </w:r>
          </w:p>
        </w:tc>
      </w:tr>
      <w:tr w:rsidR="00000000" w:rsidRPr="00C60B86">
        <w:tblPrEx>
          <w:tblCellMar>
            <w:top w:w="0" w:type="dxa"/>
            <w:left w:w="0" w:type="dxa"/>
            <w:bottom w:w="0" w:type="dxa"/>
            <w:right w:w="0" w:type="dxa"/>
          </w:tblCellMar>
        </w:tblPrEx>
        <w:tc>
          <w:tcPr>
            <w:tcW w:w="156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Faulkner White</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27"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 61</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1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11/2012 - 12/2013</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33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No</w:t>
            </w:r>
          </w:p>
        </w:tc>
      </w:tr>
      <w:tr w:rsidR="00000000" w:rsidRPr="00C60B86">
        <w:tblPrEx>
          <w:tblCellMar>
            <w:top w:w="0" w:type="dxa"/>
            <w:left w:w="0" w:type="dxa"/>
            <w:bottom w:w="0" w:type="dxa"/>
            <w:right w:w="0" w:type="dxa"/>
          </w:tblCellMar>
        </w:tblPrEx>
        <w:tc>
          <w:tcPr>
            <w:tcW w:w="156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Jim </w:t>
            </w:r>
            <w:proofErr w:type="spellStart"/>
            <w:r w:rsidRPr="00C60B86">
              <w:rPr>
                <w:rFonts w:ascii="Times New Roman" w:hAnsi="Times New Roman"/>
                <w:color w:val="000000"/>
                <w:sz w:val="20"/>
                <w:szCs w:val="20"/>
              </w:rPr>
              <w:t>Toreson</w:t>
            </w:r>
            <w:proofErr w:type="spellEnd"/>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2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 70</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1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11/2012 - 12/2013</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33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No</w:t>
            </w:r>
          </w:p>
        </w:tc>
      </w:tr>
      <w:tr w:rsidR="00000000" w:rsidRPr="00C60B86">
        <w:tblPrEx>
          <w:tblCellMar>
            <w:top w:w="0" w:type="dxa"/>
            <w:left w:w="0" w:type="dxa"/>
            <w:bottom w:w="0" w:type="dxa"/>
            <w:right w:w="0" w:type="dxa"/>
          </w:tblCellMar>
        </w:tblPrEx>
        <w:tc>
          <w:tcPr>
            <w:tcW w:w="156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Mike </w:t>
            </w:r>
            <w:proofErr w:type="spellStart"/>
            <w:r w:rsidRPr="00C60B86">
              <w:rPr>
                <w:rFonts w:ascii="Times New Roman" w:hAnsi="Times New Roman"/>
                <w:color w:val="000000"/>
                <w:sz w:val="20"/>
                <w:szCs w:val="20"/>
              </w:rPr>
              <w:t>Shanley</w:t>
            </w:r>
            <w:proofErr w:type="spellEnd"/>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27"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 63</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1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11/2012 - 12/2013</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33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No</w:t>
            </w:r>
          </w:p>
        </w:tc>
      </w:tr>
      <w:tr w:rsidR="00000000" w:rsidRPr="00C60B86">
        <w:tblPrEx>
          <w:tblCellMar>
            <w:top w:w="0" w:type="dxa"/>
            <w:left w:w="0" w:type="dxa"/>
            <w:bottom w:w="0" w:type="dxa"/>
            <w:right w:w="0" w:type="dxa"/>
          </w:tblCellMar>
        </w:tblPrEx>
        <w:tc>
          <w:tcPr>
            <w:tcW w:w="156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Hugh Power</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2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 57</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01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11/2012 - 12/2013</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33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No</w:t>
            </w:r>
          </w:p>
        </w:tc>
      </w:tr>
    </w:tbl>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i/>
          <w:iCs/>
          <w:color w:val="000000"/>
          <w:sz w:val="20"/>
          <w:szCs w:val="20"/>
        </w:rPr>
        <w:t>Resumes of Board of Directors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Paul Moller, Chairman of the Board--Dr. Moller founded the Company and has served as the company's P</w:t>
      </w:r>
      <w:r>
        <w:rPr>
          <w:rFonts w:ascii="Times New Roman" w:hAnsi="Times New Roman"/>
          <w:color w:val="000000"/>
          <w:sz w:val="20"/>
          <w:szCs w:val="20"/>
        </w:rPr>
        <w:t>resident since its formation. He holds a Masters in Engineering and Ph.D. from McGill University. Dr. Moller was a professor of Mechanical and Aeronautical Engineering at the University of California, Davis, from 1963 to 1975, where he developed the Aerona</w:t>
      </w:r>
      <w:r>
        <w:rPr>
          <w:rFonts w:ascii="Times New Roman" w:hAnsi="Times New Roman"/>
          <w:color w:val="000000"/>
          <w:sz w:val="20"/>
          <w:szCs w:val="20"/>
        </w:rPr>
        <w:t xml:space="preserve">utical Engineering program. In 1972 he founded </w:t>
      </w:r>
      <w:proofErr w:type="spellStart"/>
      <w:r>
        <w:rPr>
          <w:rFonts w:ascii="Times New Roman" w:hAnsi="Times New Roman"/>
          <w:color w:val="000000"/>
          <w:sz w:val="20"/>
          <w:szCs w:val="20"/>
        </w:rPr>
        <w:t>SuperTrapp</w:t>
      </w:r>
      <w:proofErr w:type="spellEnd"/>
      <w:r>
        <w:rPr>
          <w:rFonts w:ascii="Times New Roman" w:hAnsi="Times New Roman"/>
          <w:color w:val="000000"/>
          <w:sz w:val="20"/>
          <w:szCs w:val="20"/>
        </w:rPr>
        <w:t xml:space="preserve"> Industries and was Chief Executive Officer as </w:t>
      </w:r>
      <w:proofErr w:type="spellStart"/>
      <w:r>
        <w:rPr>
          <w:rFonts w:ascii="Times New Roman" w:hAnsi="Times New Roman"/>
          <w:color w:val="000000"/>
          <w:sz w:val="20"/>
          <w:szCs w:val="20"/>
        </w:rPr>
        <w:t>SuperTrapp</w:t>
      </w:r>
      <w:proofErr w:type="spellEnd"/>
      <w:r>
        <w:rPr>
          <w:rFonts w:ascii="Times New Roman" w:hAnsi="Times New Roman"/>
          <w:color w:val="000000"/>
          <w:sz w:val="20"/>
          <w:szCs w:val="20"/>
        </w:rPr>
        <w:t xml:space="preserve"> became the most recognized international name in high-performance engine silencing systems. </w:t>
      </w:r>
      <w:proofErr w:type="spellStart"/>
      <w:r>
        <w:rPr>
          <w:rFonts w:ascii="Times New Roman" w:hAnsi="Times New Roman"/>
          <w:color w:val="000000"/>
          <w:sz w:val="20"/>
          <w:szCs w:val="20"/>
        </w:rPr>
        <w:t>SuperTrapp</w:t>
      </w:r>
      <w:proofErr w:type="spellEnd"/>
      <w:r>
        <w:rPr>
          <w:rFonts w:ascii="Times New Roman" w:hAnsi="Times New Roman"/>
          <w:color w:val="000000"/>
          <w:sz w:val="20"/>
          <w:szCs w:val="20"/>
        </w:rPr>
        <w:t xml:space="preserve"> Industries was sold in 1988. In 1983 h</w:t>
      </w:r>
      <w:r>
        <w:rPr>
          <w:rFonts w:ascii="Times New Roman" w:hAnsi="Times New Roman"/>
          <w:color w:val="000000"/>
          <w:sz w:val="20"/>
          <w:szCs w:val="20"/>
        </w:rPr>
        <w:t>e founded Moller International to develop powered lift aircraft. Under his direction Moller International completed contracts with NASA, NOSC, DARPA, NRL, Harry Diamond Labs, Hughes Aircraft Company, California Department of Transportation and the U.S. Arm</w:t>
      </w:r>
      <w:r>
        <w:rPr>
          <w:rFonts w:ascii="Times New Roman" w:hAnsi="Times New Roman"/>
          <w:color w:val="000000"/>
          <w:sz w:val="20"/>
          <w:szCs w:val="20"/>
        </w:rPr>
        <w:t xml:space="preserve">y, Navy, and Air force. These contracts included the development and deployment of numerous unmanned aerial vehicles and </w:t>
      </w:r>
      <w:proofErr w:type="spellStart"/>
      <w:r>
        <w:rPr>
          <w:rFonts w:ascii="Times New Roman" w:hAnsi="Times New Roman"/>
          <w:color w:val="000000"/>
          <w:sz w:val="20"/>
          <w:szCs w:val="20"/>
        </w:rPr>
        <w:t>Wankel</w:t>
      </w:r>
      <w:proofErr w:type="spellEnd"/>
      <w:r>
        <w:rPr>
          <w:rFonts w:ascii="Times New Roman" w:hAnsi="Times New Roman"/>
          <w:color w:val="000000"/>
          <w:sz w:val="20"/>
          <w:szCs w:val="20"/>
        </w:rPr>
        <w:t xml:space="preserve"> based engines. Dr. Moller has received 43 patents including the first U.S. patent on a fundamentally new form of powered lift ai</w:t>
      </w:r>
      <w:r>
        <w:rPr>
          <w:rFonts w:ascii="Times New Roman" w:hAnsi="Times New Roman"/>
          <w:color w:val="000000"/>
          <w:sz w:val="20"/>
          <w:szCs w:val="20"/>
        </w:rPr>
        <w:t>rcraft. In 1980 he developed the Davis Research Park, a 38-acre industrial-research complex within the city of Davis, CA in which Moller International is located.</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Faulkner White, Director--Mr. White received his B.A. in Psychology (Distinction) with a minor in Computer Science from Dartmouth College in 1972. He has consulted for Apple Computer, Motorola and McDonnell Douglas. In 1995 Mr. White collaborated in the de</w:t>
      </w:r>
      <w:r>
        <w:rPr>
          <w:rFonts w:ascii="Times New Roman" w:hAnsi="Times New Roman"/>
          <w:color w:val="000000"/>
          <w:sz w:val="20"/>
          <w:szCs w:val="20"/>
        </w:rPr>
        <w:t xml:space="preserve">velopment of a new type of breast biopsy gun for </w:t>
      </w:r>
      <w:proofErr w:type="spellStart"/>
      <w:r>
        <w:rPr>
          <w:rFonts w:ascii="Times New Roman" w:hAnsi="Times New Roman"/>
          <w:color w:val="000000"/>
          <w:sz w:val="20"/>
          <w:szCs w:val="20"/>
        </w:rPr>
        <w:t>Biopsys</w:t>
      </w:r>
      <w:proofErr w:type="spellEnd"/>
      <w:r>
        <w:rPr>
          <w:rFonts w:ascii="Times New Roman" w:hAnsi="Times New Roman"/>
          <w:color w:val="000000"/>
          <w:sz w:val="20"/>
          <w:szCs w:val="20"/>
        </w:rPr>
        <w:t xml:space="preserve"> Medical Inc., developing software to track the efficacy of the new design for the FDA, and subsequently for the customers themselves. He is currently developing Customer Relationship Management softw</w:t>
      </w:r>
      <w:r>
        <w:rPr>
          <w:rFonts w:ascii="Times New Roman" w:hAnsi="Times New Roman"/>
          <w:color w:val="000000"/>
          <w:sz w:val="20"/>
          <w:szCs w:val="20"/>
        </w:rPr>
        <w:t>are for the laser eye surgery and cosmetic surgery markets. Mr. White is also a certified DBA in Oracle database technology.</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Jim </w:t>
      </w:r>
      <w:proofErr w:type="spellStart"/>
      <w:r>
        <w:rPr>
          <w:rFonts w:ascii="Times New Roman" w:hAnsi="Times New Roman"/>
          <w:color w:val="000000"/>
          <w:sz w:val="20"/>
          <w:szCs w:val="20"/>
        </w:rPr>
        <w:t>Toreson</w:t>
      </w:r>
      <w:proofErr w:type="spellEnd"/>
      <w:r>
        <w:rPr>
          <w:rFonts w:ascii="Times New Roman" w:hAnsi="Times New Roman"/>
          <w:color w:val="000000"/>
          <w:sz w:val="20"/>
          <w:szCs w:val="20"/>
        </w:rPr>
        <w:t xml:space="preserve">, Director--Dr. </w:t>
      </w:r>
      <w:proofErr w:type="spellStart"/>
      <w:r>
        <w:rPr>
          <w:rFonts w:ascii="Times New Roman" w:hAnsi="Times New Roman"/>
          <w:color w:val="000000"/>
          <w:sz w:val="20"/>
          <w:szCs w:val="20"/>
        </w:rPr>
        <w:t>Toreson</w:t>
      </w:r>
      <w:proofErr w:type="spellEnd"/>
      <w:r>
        <w:rPr>
          <w:rFonts w:ascii="Times New Roman" w:hAnsi="Times New Roman"/>
          <w:color w:val="000000"/>
          <w:sz w:val="20"/>
          <w:szCs w:val="20"/>
        </w:rPr>
        <w:t xml:space="preserve"> has over 16 </w:t>
      </w:r>
      <w:proofErr w:type="spellStart"/>
      <w:r>
        <w:rPr>
          <w:rFonts w:ascii="Times New Roman" w:hAnsi="Times New Roman"/>
          <w:color w:val="000000"/>
          <w:sz w:val="20"/>
          <w:szCs w:val="20"/>
        </w:rPr>
        <w:t>years experience</w:t>
      </w:r>
      <w:proofErr w:type="spellEnd"/>
      <w:r>
        <w:rPr>
          <w:rFonts w:ascii="Times New Roman" w:hAnsi="Times New Roman"/>
          <w:color w:val="000000"/>
          <w:sz w:val="20"/>
          <w:szCs w:val="20"/>
        </w:rPr>
        <w:t xml:space="preserve"> as a chief executive, and over 20 </w:t>
      </w:r>
      <w:proofErr w:type="spellStart"/>
      <w:r>
        <w:rPr>
          <w:rFonts w:ascii="Times New Roman" w:hAnsi="Times New Roman"/>
          <w:color w:val="000000"/>
          <w:sz w:val="20"/>
          <w:szCs w:val="20"/>
        </w:rPr>
        <w:t>years experience</w:t>
      </w:r>
      <w:proofErr w:type="spellEnd"/>
      <w:r>
        <w:rPr>
          <w:rFonts w:ascii="Times New Roman" w:hAnsi="Times New Roman"/>
          <w:color w:val="000000"/>
          <w:sz w:val="20"/>
          <w:szCs w:val="20"/>
        </w:rPr>
        <w:t xml:space="preserve"> in manufacturin</w:t>
      </w:r>
      <w:r>
        <w:rPr>
          <w:rFonts w:ascii="Times New Roman" w:hAnsi="Times New Roman"/>
          <w:color w:val="000000"/>
          <w:sz w:val="20"/>
          <w:szCs w:val="20"/>
        </w:rPr>
        <w:t>g, including quality control, materials management, JIT production, process control, and manufacturing engineering. Eight years of experience in flexible automation, statistical process control (SPC), and quality system including ISO 9000 and Six Sigma pro</w:t>
      </w:r>
      <w:r>
        <w:rPr>
          <w:rFonts w:ascii="Times New Roman" w:hAnsi="Times New Roman"/>
          <w:color w:val="000000"/>
          <w:sz w:val="20"/>
          <w:szCs w:val="20"/>
        </w:rPr>
        <w:t>grams. More recently as the founder of ONSHORE, a management consulting firm specializing in technology-intensive products and services he has acted as the CEO of Chineseinvestors.com, an Internet portal serving the world-wide ethnic Chinese marketplace fo</w:t>
      </w:r>
      <w:r>
        <w:rPr>
          <w:rFonts w:ascii="Times New Roman" w:hAnsi="Times New Roman"/>
          <w:color w:val="000000"/>
          <w:sz w:val="20"/>
          <w:szCs w:val="20"/>
        </w:rPr>
        <w:t xml:space="preserve">r financial services; VP of Marketing and Sales of APPIANT Technology, Inc., a NASDAQ company providing ASP services for speech recognition; and VP of Business Development for </w:t>
      </w:r>
      <w:proofErr w:type="spellStart"/>
      <w:r>
        <w:rPr>
          <w:rFonts w:ascii="Times New Roman" w:hAnsi="Times New Roman"/>
          <w:color w:val="000000"/>
          <w:sz w:val="20"/>
          <w:szCs w:val="20"/>
        </w:rPr>
        <w:t>eSpaces</w:t>
      </w:r>
      <w:proofErr w:type="spellEnd"/>
      <w:r>
        <w:rPr>
          <w:rFonts w:ascii="Times New Roman" w:hAnsi="Times New Roman"/>
          <w:color w:val="000000"/>
          <w:sz w:val="20"/>
          <w:szCs w:val="20"/>
        </w:rPr>
        <w:t>, a company providing physically secure and cyber-secure work spaces. Dr.</w:t>
      </w:r>
      <w:r>
        <w:rPr>
          <w:rFonts w:ascii="Times New Roman" w:hAnsi="Times New Roman"/>
          <w:color w:val="000000"/>
          <w:sz w:val="20"/>
          <w:szCs w:val="20"/>
        </w:rPr>
        <w:t xml:space="preserve"> </w:t>
      </w:r>
      <w:proofErr w:type="spellStart"/>
      <w:r>
        <w:rPr>
          <w:rFonts w:ascii="Times New Roman" w:hAnsi="Times New Roman"/>
          <w:color w:val="000000"/>
          <w:sz w:val="20"/>
          <w:szCs w:val="20"/>
        </w:rPr>
        <w:t>Toreson</w:t>
      </w:r>
      <w:proofErr w:type="spellEnd"/>
      <w:r>
        <w:rPr>
          <w:rFonts w:ascii="Times New Roman" w:hAnsi="Times New Roman"/>
          <w:color w:val="000000"/>
          <w:sz w:val="20"/>
          <w:szCs w:val="20"/>
        </w:rPr>
        <w:t xml:space="preserve"> has a BSEE and MSEE from the University of Michigan, a Dr. of Science from the University of Nevada, and has completed coursework for his PhD EE at the University of Pennsylvania.</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Mike </w:t>
      </w:r>
      <w:proofErr w:type="spellStart"/>
      <w:r>
        <w:rPr>
          <w:rFonts w:ascii="Times New Roman" w:hAnsi="Times New Roman"/>
          <w:color w:val="000000"/>
          <w:sz w:val="20"/>
          <w:szCs w:val="20"/>
        </w:rPr>
        <w:t>Shanley</w:t>
      </w:r>
      <w:proofErr w:type="spellEnd"/>
      <w:r>
        <w:rPr>
          <w:rFonts w:ascii="Times New Roman" w:hAnsi="Times New Roman"/>
          <w:color w:val="000000"/>
          <w:sz w:val="20"/>
          <w:szCs w:val="20"/>
        </w:rPr>
        <w:t>, Director</w:t>
      </w:r>
      <w:r>
        <w:rPr>
          <w:rFonts w:ascii="Times New Roman" w:hAnsi="Times New Roman"/>
          <w:color w:val="000000"/>
          <w:sz w:val="20"/>
          <w:szCs w:val="20"/>
        </w:rPr>
        <w:t>—</w:t>
      </w:r>
      <w:r>
        <w:rPr>
          <w:rFonts w:ascii="Times New Roman" w:hAnsi="Times New Roman"/>
          <w:color w:val="000000"/>
          <w:sz w:val="20"/>
          <w:szCs w:val="20"/>
        </w:rPr>
        <w:t xml:space="preserve">Mr. </w:t>
      </w:r>
      <w:proofErr w:type="spellStart"/>
      <w:r>
        <w:rPr>
          <w:rFonts w:ascii="Times New Roman" w:hAnsi="Times New Roman"/>
          <w:color w:val="000000"/>
          <w:sz w:val="20"/>
          <w:szCs w:val="20"/>
        </w:rPr>
        <w:t>Shanley</w:t>
      </w:r>
      <w:proofErr w:type="spellEnd"/>
      <w:r>
        <w:rPr>
          <w:rFonts w:ascii="Times New Roman" w:hAnsi="Times New Roman"/>
          <w:color w:val="000000"/>
          <w:sz w:val="20"/>
          <w:szCs w:val="20"/>
        </w:rPr>
        <w:t xml:space="preserve"> has been a pilot since 1969, se</w:t>
      </w:r>
      <w:r>
        <w:rPr>
          <w:rFonts w:ascii="Times New Roman" w:hAnsi="Times New Roman"/>
          <w:color w:val="000000"/>
          <w:sz w:val="20"/>
          <w:szCs w:val="20"/>
        </w:rPr>
        <w:t xml:space="preserve">rving with the Royal Australian Air Force in Vietnam in 1971 and has been an enthusiastic supporter of the </w:t>
      </w:r>
      <w:proofErr w:type="spellStart"/>
      <w:r>
        <w:rPr>
          <w:rFonts w:ascii="Times New Roman" w:hAnsi="Times New Roman"/>
          <w:color w:val="000000"/>
          <w:sz w:val="20"/>
          <w:szCs w:val="20"/>
        </w:rPr>
        <w:t>Skycar</w:t>
      </w:r>
      <w:proofErr w:type="spellEnd"/>
      <w:r>
        <w:rPr>
          <w:rFonts w:ascii="Times New Roman" w:hAnsi="Times New Roman"/>
          <w:color w:val="000000"/>
          <w:sz w:val="20"/>
          <w:szCs w:val="20"/>
        </w:rPr>
        <w:t xml:space="preserve"> project since 1987. Mr. </w:t>
      </w:r>
      <w:proofErr w:type="spellStart"/>
      <w:r>
        <w:rPr>
          <w:rFonts w:ascii="Times New Roman" w:hAnsi="Times New Roman"/>
          <w:color w:val="000000"/>
          <w:sz w:val="20"/>
          <w:szCs w:val="20"/>
        </w:rPr>
        <w:t>Shanley</w:t>
      </w:r>
      <w:proofErr w:type="spellEnd"/>
      <w:r>
        <w:rPr>
          <w:rFonts w:ascii="Times New Roman" w:hAnsi="Times New Roman"/>
          <w:color w:val="000000"/>
          <w:sz w:val="20"/>
          <w:szCs w:val="20"/>
        </w:rPr>
        <w:t xml:space="preserve"> has a BA in English Literature from the University of Queensland, Australia, is the author of the novel </w:t>
      </w:r>
      <w:r>
        <w:rPr>
          <w:rFonts w:ascii="Times New Roman" w:hAnsi="Times New Roman"/>
          <w:color w:val="000000"/>
          <w:sz w:val="20"/>
          <w:szCs w:val="20"/>
        </w:rPr>
        <w:t>“</w:t>
      </w:r>
      <w:proofErr w:type="spellStart"/>
      <w:r>
        <w:rPr>
          <w:rFonts w:ascii="Times New Roman" w:hAnsi="Times New Roman"/>
          <w:color w:val="000000"/>
          <w:sz w:val="20"/>
          <w:szCs w:val="20"/>
        </w:rPr>
        <w:t>Strel</w:t>
      </w:r>
      <w:r>
        <w:rPr>
          <w:rFonts w:ascii="Times New Roman" w:hAnsi="Times New Roman"/>
          <w:color w:val="000000"/>
          <w:sz w:val="20"/>
          <w:szCs w:val="20"/>
        </w:rPr>
        <w:t>a</w:t>
      </w:r>
      <w:proofErr w:type="spellEnd"/>
      <w:r>
        <w:rPr>
          <w:rFonts w:ascii="Times New Roman" w:hAnsi="Times New Roman"/>
          <w:color w:val="000000"/>
          <w:sz w:val="20"/>
          <w:szCs w:val="20"/>
        </w:rPr>
        <w:t>”</w:t>
      </w:r>
      <w:r>
        <w:rPr>
          <w:rFonts w:ascii="Times New Roman" w:hAnsi="Times New Roman"/>
          <w:color w:val="000000"/>
          <w:sz w:val="20"/>
          <w:szCs w:val="20"/>
        </w:rPr>
        <w:t xml:space="preserve"> and was a magazine publisher and editor from 1987 to 1996. He is presently co-director of a security company based in the United Kingdom providing security at Heathrow, Gatwick, Manchester and Stansted airports. Mr. </w:t>
      </w:r>
      <w:proofErr w:type="spellStart"/>
      <w:r>
        <w:rPr>
          <w:rFonts w:ascii="Times New Roman" w:hAnsi="Times New Roman"/>
          <w:color w:val="000000"/>
          <w:sz w:val="20"/>
          <w:szCs w:val="20"/>
        </w:rPr>
        <w:t>Shanley</w:t>
      </w:r>
      <w:proofErr w:type="spellEnd"/>
      <w:r>
        <w:rPr>
          <w:rFonts w:ascii="Times New Roman" w:hAnsi="Times New Roman"/>
          <w:color w:val="000000"/>
          <w:sz w:val="20"/>
          <w:szCs w:val="20"/>
        </w:rPr>
        <w:t xml:space="preserve"> is also Chairman of </w:t>
      </w:r>
      <w:proofErr w:type="spellStart"/>
      <w:r>
        <w:rPr>
          <w:rFonts w:ascii="Times New Roman" w:hAnsi="Times New Roman"/>
          <w:color w:val="000000"/>
          <w:sz w:val="20"/>
          <w:szCs w:val="20"/>
        </w:rPr>
        <w:t>Shanley</w:t>
      </w:r>
      <w:proofErr w:type="spellEnd"/>
      <w:r>
        <w:rPr>
          <w:rFonts w:ascii="Times New Roman" w:hAnsi="Times New Roman"/>
          <w:color w:val="000000"/>
          <w:sz w:val="20"/>
          <w:szCs w:val="20"/>
        </w:rPr>
        <w:t xml:space="preserve"> I</w:t>
      </w:r>
      <w:r>
        <w:rPr>
          <w:rFonts w:ascii="Times New Roman" w:hAnsi="Times New Roman"/>
          <w:color w:val="000000"/>
          <w:sz w:val="20"/>
          <w:szCs w:val="20"/>
        </w:rPr>
        <w:t>nternational Ltd., a company set up specifically to facilitate trade with China.</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102"/>
          <w:footerReference w:type="default" r:id="rId103"/>
          <w:pgSz w:w="11906" w:h="16838"/>
          <w:pgMar w:top="720" w:right="720" w:bottom="720" w:left="720" w:header="720" w:footer="720" w:gutter="0"/>
          <w:cols w:space="720"/>
          <w:noEndnote/>
        </w:sect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lastRenderedPageBreak/>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Hugh M. Power, Director-Mr. Power earned h</w:t>
      </w:r>
      <w:r>
        <w:rPr>
          <w:rFonts w:ascii="Times New Roman" w:hAnsi="Times New Roman"/>
          <w:color w:val="000000"/>
          <w:sz w:val="20"/>
          <w:szCs w:val="20"/>
        </w:rPr>
        <w:t xml:space="preserve">is A.S. degree in Biology at Sierra Junior College, Rocklin, California and studied at the College of </w:t>
      </w:r>
      <w:proofErr w:type="spellStart"/>
      <w:r>
        <w:rPr>
          <w:rFonts w:ascii="Times New Roman" w:hAnsi="Times New Roman"/>
          <w:color w:val="000000"/>
          <w:sz w:val="20"/>
          <w:szCs w:val="20"/>
        </w:rPr>
        <w:t>Oceaneering</w:t>
      </w:r>
      <w:proofErr w:type="spellEnd"/>
      <w:r>
        <w:rPr>
          <w:rFonts w:ascii="Times New Roman" w:hAnsi="Times New Roman"/>
          <w:color w:val="000000"/>
          <w:sz w:val="20"/>
          <w:szCs w:val="20"/>
        </w:rPr>
        <w:t xml:space="preserve"> in Long Beach, California becoming a certified hard-hat diver.  His 10-year underwater career took him to </w:t>
      </w:r>
      <w:proofErr w:type="spellStart"/>
      <w:r>
        <w:rPr>
          <w:rFonts w:ascii="Times New Roman" w:hAnsi="Times New Roman"/>
          <w:color w:val="000000"/>
          <w:sz w:val="20"/>
          <w:szCs w:val="20"/>
        </w:rPr>
        <w:t>Manihi</w:t>
      </w:r>
      <w:proofErr w:type="spellEnd"/>
      <w:r>
        <w:rPr>
          <w:rFonts w:ascii="Times New Roman" w:hAnsi="Times New Roman"/>
          <w:color w:val="000000"/>
          <w:sz w:val="20"/>
          <w:szCs w:val="20"/>
        </w:rPr>
        <w:t>, Tahiti to manage the daily o</w:t>
      </w:r>
      <w:r>
        <w:rPr>
          <w:rFonts w:ascii="Times New Roman" w:hAnsi="Times New Roman"/>
          <w:color w:val="000000"/>
          <w:sz w:val="20"/>
          <w:szCs w:val="20"/>
        </w:rPr>
        <w:t xml:space="preserve">perations at the </w:t>
      </w:r>
      <w:proofErr w:type="spellStart"/>
      <w:r>
        <w:rPr>
          <w:rFonts w:ascii="Times New Roman" w:hAnsi="Times New Roman"/>
          <w:color w:val="000000"/>
          <w:sz w:val="20"/>
          <w:szCs w:val="20"/>
        </w:rPr>
        <w:t>Societe</w:t>
      </w:r>
      <w:proofErr w:type="spellEnd"/>
      <w:r>
        <w:rPr>
          <w:rFonts w:ascii="Times New Roman" w:hAnsi="Times New Roman"/>
          <w:color w:val="000000"/>
          <w:sz w:val="20"/>
          <w:szCs w:val="20"/>
        </w:rPr>
        <w:t xml:space="preserve"> de </w:t>
      </w:r>
      <w:proofErr w:type="spellStart"/>
      <w:r>
        <w:rPr>
          <w:rFonts w:ascii="Times New Roman" w:hAnsi="Times New Roman"/>
          <w:color w:val="000000"/>
          <w:sz w:val="20"/>
          <w:szCs w:val="20"/>
        </w:rPr>
        <w:t>Manihi</w:t>
      </w:r>
      <w:proofErr w:type="spellEnd"/>
      <w:r>
        <w:rPr>
          <w:rFonts w:ascii="Times New Roman" w:hAnsi="Times New Roman"/>
          <w:color w:val="000000"/>
          <w:sz w:val="20"/>
          <w:szCs w:val="20"/>
        </w:rPr>
        <w:t xml:space="preserve"> pearl farm for 3 years. Mr. Power is internationally </w:t>
      </w:r>
      <w:proofErr w:type="spellStart"/>
      <w:proofErr w:type="gramStart"/>
      <w:r>
        <w:rPr>
          <w:rFonts w:ascii="Times New Roman" w:hAnsi="Times New Roman"/>
          <w:color w:val="000000"/>
          <w:sz w:val="20"/>
          <w:szCs w:val="20"/>
        </w:rPr>
        <w:t>renown</w:t>
      </w:r>
      <w:proofErr w:type="spellEnd"/>
      <w:proofErr w:type="gramEnd"/>
      <w:r>
        <w:rPr>
          <w:rFonts w:ascii="Times New Roman" w:hAnsi="Times New Roman"/>
          <w:color w:val="000000"/>
          <w:sz w:val="20"/>
          <w:szCs w:val="20"/>
        </w:rPr>
        <w:t xml:space="preserve"> and recognized in the high-end jewelry and pearl industry, receiving numerous awards worldwide saluting his success as a jewelry designer. As president of Hugh P</w:t>
      </w:r>
      <w:r>
        <w:rPr>
          <w:rFonts w:ascii="Times New Roman" w:hAnsi="Times New Roman"/>
          <w:color w:val="000000"/>
          <w:sz w:val="20"/>
          <w:szCs w:val="20"/>
        </w:rPr>
        <w:t xml:space="preserve">ower Designs, from 1993 until present, Mr. Power can take credit for pioneering and introducing the infamous Black Pearls of Tahiti into the U.S. marketplace, as well as opening the first black pearl store in the U.S. As of 2006, Mr. Power has been CEO of </w:t>
      </w:r>
      <w:proofErr w:type="spellStart"/>
      <w:r>
        <w:rPr>
          <w:rFonts w:ascii="Times New Roman" w:hAnsi="Times New Roman"/>
          <w:color w:val="000000"/>
          <w:sz w:val="20"/>
          <w:szCs w:val="20"/>
        </w:rPr>
        <w:t>CliC</w:t>
      </w:r>
      <w:proofErr w:type="spellEnd"/>
      <w:r>
        <w:rPr>
          <w:rFonts w:ascii="Times New Roman" w:hAnsi="Times New Roman"/>
          <w:color w:val="000000"/>
          <w:sz w:val="20"/>
          <w:szCs w:val="20"/>
        </w:rPr>
        <w:t xml:space="preserve"> Venezuela and </w:t>
      </w:r>
      <w:proofErr w:type="spellStart"/>
      <w:r>
        <w:rPr>
          <w:rFonts w:ascii="Times New Roman" w:hAnsi="Times New Roman"/>
          <w:color w:val="000000"/>
          <w:sz w:val="20"/>
          <w:szCs w:val="20"/>
        </w:rPr>
        <w:t>CliC</w:t>
      </w:r>
      <w:proofErr w:type="spellEnd"/>
      <w:r>
        <w:rPr>
          <w:rFonts w:ascii="Times New Roman" w:hAnsi="Times New Roman"/>
          <w:color w:val="000000"/>
          <w:sz w:val="20"/>
          <w:szCs w:val="20"/>
        </w:rPr>
        <w:t xml:space="preserve"> South America, distributing </w:t>
      </w:r>
      <w:proofErr w:type="spellStart"/>
      <w:r>
        <w:rPr>
          <w:rFonts w:ascii="Times New Roman" w:hAnsi="Times New Roman"/>
          <w:color w:val="000000"/>
          <w:sz w:val="20"/>
          <w:szCs w:val="20"/>
        </w:rPr>
        <w:t>CliC</w:t>
      </w:r>
      <w:proofErr w:type="spellEnd"/>
      <w:r>
        <w:rPr>
          <w:rFonts w:ascii="Times New Roman" w:hAnsi="Times New Roman"/>
          <w:color w:val="000000"/>
          <w:sz w:val="20"/>
          <w:szCs w:val="20"/>
        </w:rPr>
        <w:t xml:space="preserve"> eyewear throughout Central and South America.</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Item 11. EXECUTIVE COMPENSATION</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following table sets forth a summary of compensation received by each of our officers and directors who received compensation from the Company during the past fiscal year.</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tbl>
      <w:tblPr>
        <w:tblW w:w="0" w:type="auto"/>
        <w:tblInd w:w="11" w:type="dxa"/>
        <w:tblLayout w:type="fixed"/>
        <w:tblCellMar>
          <w:left w:w="0" w:type="dxa"/>
          <w:right w:w="0" w:type="dxa"/>
        </w:tblCellMar>
        <w:tblLook w:val="0000" w:firstRow="0" w:lastRow="0" w:firstColumn="0" w:lastColumn="0" w:noHBand="0" w:noVBand="0"/>
      </w:tblPr>
      <w:tblGrid>
        <w:gridCol w:w="977"/>
        <w:gridCol w:w="104"/>
        <w:gridCol w:w="732"/>
        <w:gridCol w:w="104"/>
        <w:gridCol w:w="104"/>
        <w:gridCol w:w="121"/>
        <w:gridCol w:w="559"/>
        <w:gridCol w:w="233"/>
        <w:gridCol w:w="104"/>
        <w:gridCol w:w="141"/>
        <w:gridCol w:w="664"/>
        <w:gridCol w:w="104"/>
        <w:gridCol w:w="104"/>
        <w:gridCol w:w="141"/>
        <w:gridCol w:w="664"/>
        <w:gridCol w:w="104"/>
        <w:gridCol w:w="104"/>
        <w:gridCol w:w="141"/>
        <w:gridCol w:w="664"/>
        <w:gridCol w:w="245"/>
        <w:gridCol w:w="104"/>
        <w:gridCol w:w="141"/>
        <w:gridCol w:w="664"/>
        <w:gridCol w:w="104"/>
        <w:gridCol w:w="977"/>
        <w:gridCol w:w="104"/>
        <w:gridCol w:w="141"/>
        <w:gridCol w:w="664"/>
        <w:gridCol w:w="104"/>
        <w:gridCol w:w="104"/>
        <w:gridCol w:w="104"/>
        <w:gridCol w:w="664"/>
        <w:gridCol w:w="454"/>
      </w:tblGrid>
      <w:tr w:rsidR="00000000" w:rsidRPr="00C60B86">
        <w:tblPrEx>
          <w:tblCellMar>
            <w:top w:w="0" w:type="dxa"/>
            <w:left w:w="0" w:type="dxa"/>
            <w:bottom w:w="0" w:type="dxa"/>
            <w:right w:w="0" w:type="dxa"/>
          </w:tblCellMar>
        </w:tblPrEx>
        <w:tc>
          <w:tcPr>
            <w:tcW w:w="977" w:type="dxa"/>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Name &amp; Principal Position</w:t>
            </w:r>
          </w:p>
        </w:tc>
        <w:tc>
          <w:tcPr>
            <w:tcW w:w="10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32" w:type="dxa"/>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Year</w:t>
            </w:r>
          </w:p>
        </w:tc>
        <w:tc>
          <w:tcPr>
            <w:tcW w:w="10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80"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Salary ($)</w:t>
            </w:r>
          </w:p>
        </w:tc>
        <w:tc>
          <w:tcPr>
            <w:tcW w:w="233"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805"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Bonus ($)</w:t>
            </w:r>
          </w:p>
        </w:tc>
        <w:tc>
          <w:tcPr>
            <w:tcW w:w="10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805"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Stock</w:t>
            </w:r>
            <w:r w:rsidRPr="00C60B86">
              <w:rPr>
                <w:rFonts w:ascii="Times New Roman" w:hAnsi="Times New Roman"/>
                <w:b/>
                <w:bCs/>
                <w:color w:val="000000"/>
                <w:sz w:val="20"/>
                <w:szCs w:val="20"/>
              </w:rPr>
              <w:t xml:space="preserve"> Awards ($)</w:t>
            </w:r>
          </w:p>
        </w:tc>
        <w:tc>
          <w:tcPr>
            <w:tcW w:w="10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805"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Option Awards ($)</w:t>
            </w:r>
          </w:p>
        </w:tc>
        <w:tc>
          <w:tcPr>
            <w:tcW w:w="245"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805"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Non-equity Incentive Plan Compensation ($)</w:t>
            </w:r>
          </w:p>
        </w:tc>
        <w:tc>
          <w:tcPr>
            <w:tcW w:w="10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77" w:type="dxa"/>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Change in Pension Value and Nonqualified Deferred Compensation Earnings ($)</w:t>
            </w:r>
          </w:p>
        </w:tc>
        <w:tc>
          <w:tcPr>
            <w:tcW w:w="10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805"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All Other Compensation ($)</w:t>
            </w:r>
          </w:p>
        </w:tc>
        <w:tc>
          <w:tcPr>
            <w:tcW w:w="10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68"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Total ($)</w:t>
            </w:r>
          </w:p>
        </w:tc>
        <w:tc>
          <w:tcPr>
            <w:tcW w:w="454"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977"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Paul Moller, President</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32"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2013</w:t>
            </w:r>
          </w:p>
          <w:p w:rsidR="00000000" w:rsidRPr="00C60B86" w:rsidRDefault="00C60B86">
            <w:pPr>
              <w:widowControl w:val="0"/>
              <w:shd w:val="clear" w:color="auto" w:fill="CCEE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2012</w:t>
            </w:r>
          </w:p>
          <w:p w:rsidR="00000000" w:rsidRPr="00C60B86" w:rsidRDefault="00C60B86">
            <w:pPr>
              <w:widowControl w:val="0"/>
              <w:shd w:val="clear" w:color="auto" w:fill="CCEE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2011</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55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250,000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250,000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250,000</w:t>
            </w:r>
          </w:p>
        </w:tc>
        <w:tc>
          <w:tcPr>
            <w:tcW w:w="23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(1)</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(1)</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(1)</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927,239</w:t>
            </w:r>
          </w:p>
        </w:tc>
        <w:tc>
          <w:tcPr>
            <w:tcW w:w="24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(3)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7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250,000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250.000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1,177,239</w:t>
            </w:r>
          </w:p>
        </w:tc>
        <w:tc>
          <w:tcPr>
            <w:tcW w:w="45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(1)</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(1)</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(1)(3)</w:t>
            </w:r>
          </w:p>
        </w:tc>
      </w:tr>
      <w:tr w:rsidR="00000000" w:rsidRPr="00C60B86">
        <w:tblPrEx>
          <w:tblCellMar>
            <w:top w:w="0" w:type="dxa"/>
            <w:left w:w="0" w:type="dxa"/>
            <w:bottom w:w="0" w:type="dxa"/>
            <w:right w:w="0" w:type="dxa"/>
          </w:tblCellMar>
        </w:tblPrEx>
        <w:tc>
          <w:tcPr>
            <w:tcW w:w="977"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Faulkner White</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32"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2013</w:t>
            </w:r>
          </w:p>
          <w:p w:rsidR="00000000" w:rsidRPr="00C60B86" w:rsidRDefault="00C60B86">
            <w:pPr>
              <w:widowControl w:val="0"/>
              <w:shd w:val="clear" w:color="auto" w:fill="FFFF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2012</w:t>
            </w:r>
          </w:p>
          <w:p w:rsidR="00000000" w:rsidRPr="00C60B86" w:rsidRDefault="00C60B86">
            <w:pPr>
              <w:widowControl w:val="0"/>
              <w:shd w:val="clear" w:color="auto" w:fill="FFFF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2011</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55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23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2,461</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0</w:t>
            </w:r>
          </w:p>
        </w:tc>
        <w:tc>
          <w:tcPr>
            <w:tcW w:w="245"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77"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0</w:t>
            </w:r>
          </w:p>
        </w:tc>
        <w:tc>
          <w:tcPr>
            <w:tcW w:w="45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977"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Jim </w:t>
            </w:r>
            <w:proofErr w:type="spellStart"/>
            <w:r w:rsidRPr="00C60B86">
              <w:rPr>
                <w:rFonts w:ascii="Times New Roman" w:hAnsi="Times New Roman"/>
                <w:color w:val="000000"/>
                <w:sz w:val="20"/>
                <w:szCs w:val="20"/>
              </w:rPr>
              <w:t>Toreson</w:t>
            </w:r>
            <w:proofErr w:type="spellEnd"/>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32"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2013</w:t>
            </w:r>
          </w:p>
          <w:p w:rsidR="00000000" w:rsidRPr="00C60B86" w:rsidRDefault="00C60B86">
            <w:pPr>
              <w:widowControl w:val="0"/>
              <w:shd w:val="clear" w:color="auto" w:fill="CCEE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2012</w:t>
            </w:r>
          </w:p>
          <w:p w:rsidR="00000000" w:rsidRPr="00C60B86" w:rsidRDefault="00C60B86">
            <w:pPr>
              <w:widowControl w:val="0"/>
              <w:shd w:val="clear" w:color="auto" w:fill="CCEE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2011</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55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0</w:t>
            </w:r>
          </w:p>
        </w:tc>
        <w:tc>
          <w:tcPr>
            <w:tcW w:w="23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2,461</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0</w:t>
            </w:r>
          </w:p>
        </w:tc>
        <w:tc>
          <w:tcPr>
            <w:tcW w:w="24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7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45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977"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Mike </w:t>
            </w:r>
            <w:proofErr w:type="spellStart"/>
            <w:r w:rsidRPr="00C60B86">
              <w:rPr>
                <w:rFonts w:ascii="Times New Roman" w:hAnsi="Times New Roman"/>
                <w:color w:val="000000"/>
                <w:sz w:val="20"/>
                <w:szCs w:val="20"/>
              </w:rPr>
              <w:t>Shanley</w:t>
            </w:r>
            <w:proofErr w:type="spellEnd"/>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32"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2013</w:t>
            </w:r>
          </w:p>
          <w:p w:rsidR="00000000" w:rsidRPr="00C60B86" w:rsidRDefault="00C60B86">
            <w:pPr>
              <w:widowControl w:val="0"/>
              <w:shd w:val="clear" w:color="auto" w:fill="FFFF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2012</w:t>
            </w:r>
          </w:p>
          <w:p w:rsidR="00000000" w:rsidRPr="00C60B86" w:rsidRDefault="00C60B86">
            <w:pPr>
              <w:widowControl w:val="0"/>
              <w:shd w:val="clear" w:color="auto" w:fill="FFFF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2011</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55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23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2,461</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24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77"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45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977"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Stephen Smith</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32"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2013</w:t>
            </w:r>
          </w:p>
          <w:p w:rsidR="00000000" w:rsidRPr="00C60B86" w:rsidRDefault="00C60B86">
            <w:pPr>
              <w:widowControl w:val="0"/>
              <w:shd w:val="clear" w:color="auto" w:fill="CCEE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2012</w:t>
            </w:r>
          </w:p>
          <w:p w:rsidR="00000000" w:rsidRPr="00C60B86" w:rsidRDefault="00C60B86">
            <w:pPr>
              <w:widowControl w:val="0"/>
              <w:shd w:val="clear" w:color="auto" w:fill="CCEE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2011</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559"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23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2,461</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24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7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454"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977" w:type="dxa"/>
            <w:tcBorders>
              <w:top w:val="nil"/>
              <w:left w:val="nil"/>
              <w:bottom w:val="nil"/>
              <w:right w:val="nil"/>
            </w:tcBorders>
            <w:shd w:val="clear" w:color="auto" w:fill="FFFFFF"/>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Hugh Power</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32"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2013</w:t>
            </w:r>
          </w:p>
          <w:p w:rsidR="00000000" w:rsidRPr="00C60B86" w:rsidRDefault="00C60B86">
            <w:pPr>
              <w:widowControl w:val="0"/>
              <w:shd w:val="clear" w:color="auto" w:fill="FFFF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2012</w:t>
            </w:r>
          </w:p>
          <w:p w:rsidR="00000000" w:rsidRPr="00C60B86" w:rsidRDefault="00C60B86">
            <w:pPr>
              <w:widowControl w:val="0"/>
              <w:shd w:val="clear" w:color="auto" w:fill="FFFFFF"/>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color w:val="000000"/>
                <w:sz w:val="20"/>
                <w:szCs w:val="20"/>
              </w:rPr>
              <w:t>2011</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559"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23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245"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77"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66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w:t>
            </w:r>
          </w:p>
        </w:tc>
        <w:tc>
          <w:tcPr>
            <w:tcW w:w="454"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bl>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(1)$250,000 of this amount shown is deferred at the election of the Executive, not as part of any plan.</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(2) Each member of the Board of Directors (with the exclusion of Paul Moller and Hugh Power) was issued options for 25,000 shares of Moller Internationa</w:t>
      </w:r>
      <w:r>
        <w:rPr>
          <w:rFonts w:ascii="Times New Roman" w:hAnsi="Times New Roman"/>
          <w:color w:val="000000"/>
          <w:sz w:val="20"/>
          <w:szCs w:val="20"/>
        </w:rPr>
        <w:t>l stock as compensation for service on the Board for the 12-month term of office.</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(3) The total value of options granted to Dr. Moller during the 2011 was $2,227,239, however $1,300,000 of that amount was granted in settlement of outstanding deferred salar</w:t>
      </w:r>
      <w:r>
        <w:rPr>
          <w:rFonts w:ascii="Times New Roman" w:hAnsi="Times New Roman"/>
          <w:color w:val="000000"/>
          <w:sz w:val="20"/>
          <w:szCs w:val="20"/>
        </w:rPr>
        <w:t>y.</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104"/>
          <w:footerReference w:type="default" r:id="rId105"/>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 xml:space="preserve">Item </w:t>
      </w:r>
      <w:r>
        <w:rPr>
          <w:rFonts w:ascii="Times New Roman" w:hAnsi="Times New Roman"/>
          <w:b/>
          <w:bCs/>
          <w:color w:val="000000"/>
          <w:sz w:val="20"/>
          <w:szCs w:val="20"/>
        </w:rPr>
        <w:t>12. SECURITY OWNERSHIP OF CERTAIN BENEFICIAL OWNERS AND MANAGEMENT</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following are all of the individuals or groups known by the company to be the beneficial owner of more than five (5) percent of any class of the issuer's securities as of October 11, 2</w:t>
      </w:r>
      <w:r>
        <w:rPr>
          <w:rFonts w:ascii="Times New Roman" w:hAnsi="Times New Roman"/>
          <w:color w:val="000000"/>
          <w:sz w:val="20"/>
          <w:szCs w:val="20"/>
        </w:rPr>
        <w:t>012:</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tbl>
      <w:tblPr>
        <w:tblW w:w="0" w:type="auto"/>
        <w:tblInd w:w="1311" w:type="dxa"/>
        <w:tblLayout w:type="fixed"/>
        <w:tblCellMar>
          <w:left w:w="0" w:type="dxa"/>
          <w:right w:w="0" w:type="dxa"/>
        </w:tblCellMar>
        <w:tblLook w:val="0000" w:firstRow="0" w:lastRow="0" w:firstColumn="0" w:lastColumn="0" w:noHBand="0" w:noVBand="0"/>
      </w:tblPr>
      <w:tblGrid>
        <w:gridCol w:w="1962"/>
        <w:gridCol w:w="78"/>
        <w:gridCol w:w="1758"/>
        <w:gridCol w:w="78"/>
        <w:gridCol w:w="1758"/>
        <w:gridCol w:w="100"/>
        <w:gridCol w:w="385"/>
        <w:gridCol w:w="991"/>
        <w:gridCol w:w="733"/>
      </w:tblGrid>
      <w:tr w:rsidR="00000000" w:rsidRPr="00C60B86">
        <w:tblPrEx>
          <w:tblCellMar>
            <w:top w:w="0" w:type="dxa"/>
            <w:left w:w="0" w:type="dxa"/>
            <w:bottom w:w="0" w:type="dxa"/>
            <w:right w:w="0" w:type="dxa"/>
          </w:tblCellMar>
        </w:tblPrEx>
        <w:tc>
          <w:tcPr>
            <w:tcW w:w="1962" w:type="dxa"/>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Title of Class</w:t>
            </w:r>
          </w:p>
        </w:tc>
        <w:tc>
          <w:tcPr>
            <w:tcW w:w="78"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 </w:t>
            </w:r>
          </w:p>
        </w:tc>
        <w:tc>
          <w:tcPr>
            <w:tcW w:w="1758" w:type="dxa"/>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Name and Address of</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Beneficial Owner</w:t>
            </w:r>
          </w:p>
        </w:tc>
        <w:tc>
          <w:tcPr>
            <w:tcW w:w="78" w:type="dxa"/>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 </w:t>
            </w:r>
          </w:p>
        </w:tc>
        <w:tc>
          <w:tcPr>
            <w:tcW w:w="1758" w:type="dxa"/>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Amount &amp; Nature of</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Beneficial Ownership</w:t>
            </w:r>
          </w:p>
        </w:tc>
        <w:tc>
          <w:tcPr>
            <w:tcW w:w="100"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376"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Percent of Class</w:t>
            </w:r>
          </w:p>
        </w:tc>
        <w:tc>
          <w:tcPr>
            <w:tcW w:w="733"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962"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758"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758"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376" w:type="dxa"/>
            <w:gridSpan w:val="2"/>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733"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962"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Common Stock:</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75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Paul S. Moller</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9350 </w:t>
            </w:r>
            <w:proofErr w:type="spellStart"/>
            <w:r w:rsidRPr="00C60B86">
              <w:rPr>
                <w:rFonts w:ascii="Times New Roman" w:hAnsi="Times New Roman"/>
                <w:color w:val="000000"/>
                <w:sz w:val="20"/>
                <w:szCs w:val="20"/>
              </w:rPr>
              <w:t>Currey</w:t>
            </w:r>
            <w:proofErr w:type="spellEnd"/>
            <w:r w:rsidRPr="00C60B86">
              <w:rPr>
                <w:rFonts w:ascii="Times New Roman" w:hAnsi="Times New Roman"/>
                <w:color w:val="000000"/>
                <w:sz w:val="20"/>
                <w:szCs w:val="20"/>
              </w:rPr>
              <w:t xml:space="preserve"> Rd</w:t>
            </w:r>
          </w:p>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Dixon, CA 95620</w:t>
            </w:r>
          </w:p>
        </w:tc>
        <w:tc>
          <w:tcPr>
            <w:tcW w:w="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75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22,414,728 shares</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w:t>
            </w:r>
          </w:p>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85"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991"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46.1</w:t>
            </w:r>
          </w:p>
        </w:tc>
        <w:tc>
          <w:tcPr>
            <w:tcW w:w="733" w:type="dxa"/>
            <w:tcBorders>
              <w:top w:val="nil"/>
              <w:left w:val="nil"/>
              <w:bottom w:val="nil"/>
              <w:right w:val="nil"/>
            </w:tcBorders>
            <w:shd w:val="clear" w:color="auto" w:fill="CCEEFF"/>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(1) (3)</w:t>
            </w:r>
          </w:p>
        </w:tc>
      </w:tr>
    </w:tbl>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tabs>
          <w:tab w:val="left" w:pos="900"/>
        </w:tabs>
        <w:autoSpaceDE w:val="0"/>
        <w:autoSpaceDN w:val="0"/>
        <w:adjustRightInd w:val="0"/>
        <w:spacing w:after="0" w:line="240" w:lineRule="auto"/>
        <w:ind w:left="900" w:hanging="900"/>
        <w:rPr>
          <w:rFonts w:ascii="serif" w:hAnsi="serif" w:cs="serif"/>
          <w:color w:val="000000"/>
          <w:sz w:val="24"/>
          <w:szCs w:val="24"/>
        </w:rPr>
      </w:pPr>
      <w:r>
        <w:rPr>
          <w:rFonts w:ascii="Times New Roman" w:hAnsi="Times New Roman"/>
          <w:color w:val="000000"/>
          <w:sz w:val="20"/>
          <w:szCs w:val="20"/>
        </w:rPr>
        <w:t>(1)  </w:t>
      </w:r>
      <w:r>
        <w:rPr>
          <w:rFonts w:ascii="serif" w:hAnsi="serif" w:cs="serif"/>
          <w:color w:val="000000"/>
          <w:sz w:val="24"/>
          <w:szCs w:val="24"/>
        </w:rPr>
        <w:tab/>
      </w:r>
      <w:r>
        <w:rPr>
          <w:rFonts w:ascii="Times New Roman" w:hAnsi="Times New Roman"/>
          <w:color w:val="000000"/>
          <w:sz w:val="20"/>
          <w:szCs w:val="20"/>
        </w:rPr>
        <w:t>Excludes options to purchase 25,000,000 shares.</w:t>
      </w:r>
    </w:p>
    <w:p w:rsidR="00000000" w:rsidRDefault="00C60B86">
      <w:pPr>
        <w:widowControl w:val="0"/>
        <w:tabs>
          <w:tab w:val="left" w:pos="900"/>
        </w:tabs>
        <w:autoSpaceDE w:val="0"/>
        <w:autoSpaceDN w:val="0"/>
        <w:adjustRightInd w:val="0"/>
        <w:spacing w:after="0" w:line="240" w:lineRule="auto"/>
        <w:ind w:left="900" w:hanging="900"/>
        <w:rPr>
          <w:rFonts w:ascii="serif" w:hAnsi="serif" w:cs="serif"/>
          <w:color w:val="000000"/>
          <w:sz w:val="24"/>
          <w:szCs w:val="24"/>
        </w:rPr>
      </w:pPr>
      <w:r>
        <w:rPr>
          <w:rFonts w:ascii="Times New Roman" w:hAnsi="Times New Roman"/>
          <w:color w:val="000000"/>
          <w:sz w:val="20"/>
          <w:szCs w:val="20"/>
        </w:rPr>
        <w:t>(2)  </w:t>
      </w:r>
      <w:r>
        <w:rPr>
          <w:rFonts w:ascii="serif" w:hAnsi="serif" w:cs="serif"/>
          <w:color w:val="000000"/>
          <w:sz w:val="24"/>
          <w:szCs w:val="24"/>
        </w:rPr>
        <w:tab/>
      </w:r>
      <w:r>
        <w:rPr>
          <w:rFonts w:ascii="Times New Roman" w:hAnsi="Times New Roman"/>
          <w:color w:val="000000"/>
          <w:sz w:val="20"/>
          <w:szCs w:val="20"/>
        </w:rPr>
        <w:t>58.6% of class if all outstanding options are exercised.</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The following are all of our officers and directors who held office during the fiscal year ending June 30, 2013 and who are beneficial owners of our securities: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tbl>
      <w:tblPr>
        <w:tblW w:w="0" w:type="auto"/>
        <w:tblInd w:w="1312" w:type="dxa"/>
        <w:tblLayout w:type="fixed"/>
        <w:tblCellMar>
          <w:left w:w="0" w:type="dxa"/>
          <w:right w:w="0" w:type="dxa"/>
        </w:tblCellMar>
        <w:tblLook w:val="0000" w:firstRow="0" w:lastRow="0" w:firstColumn="0" w:lastColumn="0" w:noHBand="0" w:noVBand="0"/>
      </w:tblPr>
      <w:tblGrid>
        <w:gridCol w:w="1962"/>
        <w:gridCol w:w="78"/>
        <w:gridCol w:w="1827"/>
        <w:gridCol w:w="100"/>
        <w:gridCol w:w="1827"/>
        <w:gridCol w:w="278"/>
        <w:gridCol w:w="100"/>
        <w:gridCol w:w="1278"/>
        <w:gridCol w:w="392"/>
      </w:tblGrid>
      <w:tr w:rsidR="00000000" w:rsidRPr="00C60B86">
        <w:tblPrEx>
          <w:tblCellMar>
            <w:top w:w="0" w:type="dxa"/>
            <w:left w:w="0" w:type="dxa"/>
            <w:bottom w:w="0" w:type="dxa"/>
            <w:right w:w="0" w:type="dxa"/>
          </w:tblCellMar>
        </w:tblPrEx>
        <w:tc>
          <w:tcPr>
            <w:tcW w:w="1962" w:type="dxa"/>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Title of Class</w:t>
            </w:r>
          </w:p>
        </w:tc>
        <w:tc>
          <w:tcPr>
            <w:tcW w:w="78"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 </w:t>
            </w:r>
          </w:p>
        </w:tc>
        <w:tc>
          <w:tcPr>
            <w:tcW w:w="1827" w:type="dxa"/>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 xml:space="preserve">Name and Address of </w:t>
            </w:r>
          </w:p>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Beneficial Owner</w:t>
            </w:r>
          </w:p>
        </w:tc>
        <w:tc>
          <w:tcPr>
            <w:tcW w:w="100"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27" w:type="dxa"/>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 xml:space="preserve">Amount &amp; Nature of </w:t>
            </w:r>
          </w:p>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Beneficial Owner</w:t>
            </w:r>
            <w:r w:rsidRPr="00C60B86">
              <w:rPr>
                <w:rFonts w:ascii="Times New Roman" w:hAnsi="Times New Roman"/>
                <w:b/>
                <w:bCs/>
                <w:color w:val="000000"/>
                <w:sz w:val="20"/>
                <w:szCs w:val="20"/>
              </w:rPr>
              <w:t>ship</w:t>
            </w:r>
          </w:p>
        </w:tc>
        <w:tc>
          <w:tcPr>
            <w:tcW w:w="278"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78" w:type="dxa"/>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Percent of Class</w:t>
            </w:r>
          </w:p>
        </w:tc>
        <w:tc>
          <w:tcPr>
            <w:tcW w:w="392"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962"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827"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27"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278"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78"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392"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962"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Common Stock</w:t>
            </w:r>
          </w:p>
        </w:tc>
        <w:tc>
          <w:tcPr>
            <w:tcW w:w="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82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Paul S. Moller (1)</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2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47,414,728</w:t>
            </w:r>
          </w:p>
        </w:tc>
        <w:tc>
          <w:tcPr>
            <w:tcW w:w="2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(D)</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64.4</w:t>
            </w:r>
          </w:p>
        </w:tc>
        <w:tc>
          <w:tcPr>
            <w:tcW w:w="392"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r>
      <w:tr w:rsidR="00000000" w:rsidRPr="00C60B86">
        <w:tblPrEx>
          <w:tblCellMar>
            <w:top w:w="0" w:type="dxa"/>
            <w:left w:w="0" w:type="dxa"/>
            <w:bottom w:w="0" w:type="dxa"/>
            <w:right w:w="0" w:type="dxa"/>
          </w:tblCellMar>
        </w:tblPrEx>
        <w:tc>
          <w:tcPr>
            <w:tcW w:w="1962"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827"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9350 </w:t>
            </w:r>
            <w:proofErr w:type="spellStart"/>
            <w:r w:rsidRPr="00C60B86">
              <w:rPr>
                <w:rFonts w:ascii="Times New Roman" w:hAnsi="Times New Roman"/>
                <w:color w:val="000000"/>
                <w:sz w:val="20"/>
                <w:szCs w:val="20"/>
              </w:rPr>
              <w:t>Currey</w:t>
            </w:r>
            <w:proofErr w:type="spellEnd"/>
            <w:r w:rsidRPr="00C60B86">
              <w:rPr>
                <w:rFonts w:ascii="Times New Roman" w:hAnsi="Times New Roman"/>
                <w:color w:val="000000"/>
                <w:sz w:val="20"/>
                <w:szCs w:val="20"/>
              </w:rPr>
              <w:t xml:space="preserve"> Rd</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27"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2"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962"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82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Dixon, CA 95620</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2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2"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962"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827"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27"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2"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962"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Common Stock</w:t>
            </w:r>
          </w:p>
        </w:tc>
        <w:tc>
          <w:tcPr>
            <w:tcW w:w="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82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Faulkner White</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2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187,280</w:t>
            </w:r>
          </w:p>
        </w:tc>
        <w:tc>
          <w:tcPr>
            <w:tcW w:w="2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(D)</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00.003</w:t>
            </w:r>
          </w:p>
        </w:tc>
        <w:tc>
          <w:tcPr>
            <w:tcW w:w="392"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r>
      <w:tr w:rsidR="00000000" w:rsidRPr="00C60B86">
        <w:tblPrEx>
          <w:tblCellMar>
            <w:top w:w="0" w:type="dxa"/>
            <w:left w:w="0" w:type="dxa"/>
            <w:bottom w:w="0" w:type="dxa"/>
            <w:right w:w="0" w:type="dxa"/>
          </w:tblCellMar>
        </w:tblPrEx>
        <w:tc>
          <w:tcPr>
            <w:tcW w:w="1962"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827"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51 Pinewood</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27"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2"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962"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82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Irvine, CA 92604</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2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2"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962"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827"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27"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2"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962"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Common Stock</w:t>
            </w:r>
          </w:p>
        </w:tc>
        <w:tc>
          <w:tcPr>
            <w:tcW w:w="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82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Jim </w:t>
            </w:r>
            <w:proofErr w:type="spellStart"/>
            <w:r w:rsidRPr="00C60B86">
              <w:rPr>
                <w:rFonts w:ascii="Times New Roman" w:hAnsi="Times New Roman"/>
                <w:color w:val="000000"/>
                <w:sz w:val="20"/>
                <w:szCs w:val="20"/>
              </w:rPr>
              <w:t>Toreson</w:t>
            </w:r>
            <w:proofErr w:type="spellEnd"/>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2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25,000</w:t>
            </w:r>
          </w:p>
        </w:tc>
        <w:tc>
          <w:tcPr>
            <w:tcW w:w="2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(D)</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00.00</w:t>
            </w:r>
          </w:p>
        </w:tc>
        <w:tc>
          <w:tcPr>
            <w:tcW w:w="392"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r>
      <w:tr w:rsidR="00000000" w:rsidRPr="00C60B86">
        <w:tblPrEx>
          <w:tblCellMar>
            <w:top w:w="0" w:type="dxa"/>
            <w:left w:w="0" w:type="dxa"/>
            <w:bottom w:w="0" w:type="dxa"/>
            <w:right w:w="0" w:type="dxa"/>
          </w:tblCellMar>
        </w:tblPrEx>
        <w:tc>
          <w:tcPr>
            <w:tcW w:w="1962"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827"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HCR61 Box 51</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27"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2"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962"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82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Alamo, NV 89001</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2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r w:rsidRPr="00C60B86">
              <w:rPr>
                <w:rFonts w:ascii="Times New Roman" w:hAnsi="Times New Roman"/>
                <w:color w:val="000000"/>
                <w:sz w:val="20"/>
                <w:szCs w:val="20"/>
              </w:rPr>
              <w:t xml:space="preserve"> </w:t>
            </w:r>
          </w:p>
        </w:tc>
        <w:tc>
          <w:tcPr>
            <w:tcW w:w="392"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962"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827"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27"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2"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962"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Common Stock</w:t>
            </w:r>
          </w:p>
        </w:tc>
        <w:tc>
          <w:tcPr>
            <w:tcW w:w="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82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Mike </w:t>
            </w:r>
            <w:proofErr w:type="spellStart"/>
            <w:r w:rsidRPr="00C60B86">
              <w:rPr>
                <w:rFonts w:ascii="Times New Roman" w:hAnsi="Times New Roman"/>
                <w:color w:val="000000"/>
                <w:sz w:val="20"/>
                <w:szCs w:val="20"/>
              </w:rPr>
              <w:t>Shanley</w:t>
            </w:r>
            <w:proofErr w:type="spellEnd"/>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2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7,583</w:t>
            </w:r>
          </w:p>
        </w:tc>
        <w:tc>
          <w:tcPr>
            <w:tcW w:w="2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(D)</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00.00</w:t>
            </w:r>
          </w:p>
        </w:tc>
        <w:tc>
          <w:tcPr>
            <w:tcW w:w="392"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r>
      <w:tr w:rsidR="00000000" w:rsidRPr="00C60B86">
        <w:tblPrEx>
          <w:tblCellMar>
            <w:top w:w="0" w:type="dxa"/>
            <w:left w:w="0" w:type="dxa"/>
            <w:bottom w:w="0" w:type="dxa"/>
            <w:right w:w="0" w:type="dxa"/>
          </w:tblCellMar>
        </w:tblPrEx>
        <w:tc>
          <w:tcPr>
            <w:tcW w:w="1962"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827"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Bradfield Close Working</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27"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2"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962"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82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Surrey GU22 7RE, UK</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2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2"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962"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827"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27"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2"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962"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Common Stock</w:t>
            </w:r>
          </w:p>
        </w:tc>
        <w:tc>
          <w:tcPr>
            <w:tcW w:w="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82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Stephen Smith</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27"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58,823</w:t>
            </w:r>
          </w:p>
        </w:tc>
        <w:tc>
          <w:tcPr>
            <w:tcW w:w="2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(D)</w:t>
            </w:r>
          </w:p>
        </w:tc>
        <w:tc>
          <w:tcPr>
            <w:tcW w:w="100"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78"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00.001</w:t>
            </w:r>
          </w:p>
        </w:tc>
        <w:tc>
          <w:tcPr>
            <w:tcW w:w="392"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r>
      <w:tr w:rsidR="00000000" w:rsidRPr="00C60B86">
        <w:tblPrEx>
          <w:tblCellMar>
            <w:top w:w="0" w:type="dxa"/>
            <w:left w:w="0" w:type="dxa"/>
            <w:bottom w:w="0" w:type="dxa"/>
            <w:right w:w="0" w:type="dxa"/>
          </w:tblCellMar>
        </w:tblPrEx>
        <w:tc>
          <w:tcPr>
            <w:tcW w:w="1962"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w:t>
            </w:r>
          </w:p>
        </w:tc>
        <w:tc>
          <w:tcPr>
            <w:tcW w:w="1827"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724 </w:t>
            </w:r>
            <w:proofErr w:type="spellStart"/>
            <w:r w:rsidRPr="00C60B86">
              <w:rPr>
                <w:rFonts w:ascii="Times New Roman" w:hAnsi="Times New Roman"/>
                <w:color w:val="000000"/>
                <w:sz w:val="20"/>
                <w:szCs w:val="20"/>
              </w:rPr>
              <w:t>Vallombrosa</w:t>
            </w:r>
            <w:proofErr w:type="spellEnd"/>
            <w:r w:rsidRPr="00C60B86">
              <w:rPr>
                <w:rFonts w:ascii="Times New Roman" w:hAnsi="Times New Roman"/>
                <w:color w:val="000000"/>
                <w:sz w:val="20"/>
                <w:szCs w:val="20"/>
              </w:rPr>
              <w:t xml:space="preserve"> Drive</w:t>
            </w:r>
          </w:p>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Pasadena, CA 91107</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27"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2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0"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78"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92"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bl>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tabs>
          <w:tab w:val="left" w:pos="720"/>
        </w:tabs>
        <w:autoSpaceDE w:val="0"/>
        <w:autoSpaceDN w:val="0"/>
        <w:adjustRightInd w:val="0"/>
        <w:spacing w:after="0" w:line="240" w:lineRule="auto"/>
        <w:ind w:left="720" w:hanging="720"/>
        <w:rPr>
          <w:rFonts w:ascii="serif" w:hAnsi="serif" w:cs="serif"/>
          <w:color w:val="000000"/>
          <w:sz w:val="24"/>
          <w:szCs w:val="24"/>
        </w:rPr>
      </w:pPr>
      <w:r>
        <w:rPr>
          <w:rFonts w:ascii="Times New Roman" w:hAnsi="Times New Roman"/>
          <w:color w:val="000000"/>
          <w:sz w:val="20"/>
          <w:szCs w:val="20"/>
        </w:rPr>
        <w:t>(1)  </w:t>
      </w:r>
      <w:r>
        <w:rPr>
          <w:rFonts w:ascii="serif" w:hAnsi="serif" w:cs="serif"/>
          <w:color w:val="000000"/>
          <w:sz w:val="24"/>
          <w:szCs w:val="24"/>
        </w:rPr>
        <w:tab/>
      </w:r>
      <w:r>
        <w:rPr>
          <w:rFonts w:ascii="Times New Roman" w:hAnsi="Times New Roman"/>
          <w:color w:val="000000"/>
          <w:sz w:val="20"/>
          <w:szCs w:val="20"/>
        </w:rPr>
        <w:t>Total include options to purchase 25,000,000 shares.</w:t>
      </w:r>
    </w:p>
    <w:p w:rsidR="00000000" w:rsidRDefault="00C60B86">
      <w:pPr>
        <w:widowControl w:val="0"/>
        <w:tabs>
          <w:tab w:val="left" w:pos="720"/>
        </w:tabs>
        <w:autoSpaceDE w:val="0"/>
        <w:autoSpaceDN w:val="0"/>
        <w:adjustRightInd w:val="0"/>
        <w:spacing w:after="0" w:line="240" w:lineRule="auto"/>
        <w:ind w:left="720" w:hanging="720"/>
        <w:rPr>
          <w:rFonts w:ascii="serif" w:hAnsi="serif" w:cs="serif"/>
          <w:color w:val="000000"/>
          <w:sz w:val="24"/>
          <w:szCs w:val="24"/>
        </w:rPr>
      </w:pPr>
      <w:r>
        <w:rPr>
          <w:rFonts w:ascii="Times New Roman" w:hAnsi="Times New Roman"/>
          <w:color w:val="000000"/>
          <w:sz w:val="20"/>
          <w:szCs w:val="20"/>
        </w:rPr>
        <w:t>(2)  </w:t>
      </w:r>
      <w:r>
        <w:rPr>
          <w:rFonts w:ascii="serif" w:hAnsi="serif" w:cs="serif"/>
          <w:color w:val="000000"/>
          <w:sz w:val="24"/>
          <w:szCs w:val="24"/>
        </w:rPr>
        <w:tab/>
      </w:r>
      <w:r>
        <w:rPr>
          <w:rFonts w:ascii="Times New Roman" w:hAnsi="Times New Roman"/>
          <w:color w:val="000000"/>
          <w:sz w:val="20"/>
          <w:szCs w:val="20"/>
        </w:rPr>
        <w:t>Percentage of class based on 73,107,751 potential shares outstanding.</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106"/>
          <w:footerReference w:type="default" r:id="rId107"/>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Item 13. CERTAIN RELATIONSHIPS AND RELATED TRANSACTIONS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We currently lease and occupy a 34,500 square foot building located in Davis, California, which is owned by Dr. Paul S. Moller, the majority shareholder of Moller International. (</w:t>
      </w:r>
      <w:proofErr w:type="gramStart"/>
      <w:r>
        <w:rPr>
          <w:rFonts w:ascii="Times New Roman" w:hAnsi="Times New Roman"/>
          <w:color w:val="000000"/>
          <w:sz w:val="20"/>
          <w:szCs w:val="20"/>
        </w:rPr>
        <w:t>see</w:t>
      </w:r>
      <w:proofErr w:type="gramEnd"/>
      <w:r>
        <w:rPr>
          <w:rFonts w:ascii="Times New Roman" w:hAnsi="Times New Roman"/>
          <w:color w:val="000000"/>
          <w:sz w:val="20"/>
          <w:szCs w:val="20"/>
        </w:rPr>
        <w:t xml:space="preserve"> Note I to the financial statements)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Notes payable to the majority shareh</w:t>
      </w:r>
      <w:r>
        <w:rPr>
          <w:rFonts w:ascii="Times New Roman" w:hAnsi="Times New Roman"/>
          <w:color w:val="000000"/>
          <w:sz w:val="20"/>
          <w:szCs w:val="20"/>
        </w:rPr>
        <w:t>older, Dr. Paul S. Moller (Moller) are unsecured, and due on demand. There are two separate notes amounting to $2,476,382, and bear interest at $10%. (</w:t>
      </w:r>
      <w:proofErr w:type="gramStart"/>
      <w:r>
        <w:rPr>
          <w:rFonts w:ascii="Times New Roman" w:hAnsi="Times New Roman"/>
          <w:color w:val="000000"/>
          <w:sz w:val="20"/>
          <w:szCs w:val="20"/>
        </w:rPr>
        <w:t>see</w:t>
      </w:r>
      <w:proofErr w:type="gramEnd"/>
      <w:r>
        <w:rPr>
          <w:rFonts w:ascii="Times New Roman" w:hAnsi="Times New Roman"/>
          <w:color w:val="000000"/>
          <w:sz w:val="20"/>
          <w:szCs w:val="20"/>
        </w:rPr>
        <w:t xml:space="preserve"> Note F to the financial statements)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Item 14. PRINCIPAL ACCOUNTANT FEES AND SERVICES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tbl>
      <w:tblPr>
        <w:tblW w:w="0" w:type="auto"/>
        <w:tblInd w:w="1312" w:type="dxa"/>
        <w:tblLayout w:type="fixed"/>
        <w:tblCellMar>
          <w:left w:w="0" w:type="dxa"/>
          <w:right w:w="0" w:type="dxa"/>
        </w:tblCellMar>
        <w:tblLook w:val="0000" w:firstRow="0" w:lastRow="0" w:firstColumn="0" w:lastColumn="0" w:noHBand="0" w:noVBand="0"/>
      </w:tblPr>
      <w:tblGrid>
        <w:gridCol w:w="3892"/>
        <w:gridCol w:w="303"/>
        <w:gridCol w:w="303"/>
        <w:gridCol w:w="1066"/>
        <w:gridCol w:w="303"/>
        <w:gridCol w:w="303"/>
        <w:gridCol w:w="303"/>
        <w:gridCol w:w="1066"/>
        <w:gridCol w:w="303"/>
      </w:tblGrid>
      <w:tr w:rsidR="00000000" w:rsidRPr="00C60B86">
        <w:tblPrEx>
          <w:tblCellMar>
            <w:top w:w="0" w:type="dxa"/>
            <w:left w:w="0" w:type="dxa"/>
            <w:bottom w:w="0" w:type="dxa"/>
            <w:right w:w="0" w:type="dxa"/>
          </w:tblCellMar>
        </w:tblPrEx>
        <w:tc>
          <w:tcPr>
            <w:tcW w:w="3892"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03"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344" w:type="dxa"/>
            <w:gridSpan w:val="6"/>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Year end</w:t>
            </w:r>
            <w:r w:rsidRPr="00C60B86">
              <w:rPr>
                <w:rFonts w:ascii="Times New Roman" w:hAnsi="Times New Roman"/>
                <w:b/>
                <w:bCs/>
                <w:color w:val="000000"/>
                <w:sz w:val="20"/>
                <w:szCs w:val="20"/>
              </w:rPr>
              <w:t>ed June 30,</w:t>
            </w:r>
          </w:p>
        </w:tc>
        <w:tc>
          <w:tcPr>
            <w:tcW w:w="303"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3892"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03"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369"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2013</w:t>
            </w:r>
          </w:p>
        </w:tc>
        <w:tc>
          <w:tcPr>
            <w:tcW w:w="303"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03"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369" w:type="dxa"/>
            <w:gridSpan w:val="2"/>
            <w:tcBorders>
              <w:top w:val="nil"/>
              <w:left w:val="nil"/>
              <w:bottom w:val="single" w:sz="8" w:space="0" w:color="000000"/>
              <w:right w:val="nil"/>
            </w:tcBorders>
            <w:vAlign w:val="bottom"/>
          </w:tcPr>
          <w:p w:rsidR="00000000" w:rsidRPr="00C60B86" w:rsidRDefault="00C60B86">
            <w:pPr>
              <w:widowControl w:val="0"/>
              <w:autoSpaceDE w:val="0"/>
              <w:autoSpaceDN w:val="0"/>
              <w:adjustRightInd w:val="0"/>
              <w:spacing w:after="0" w:line="240" w:lineRule="auto"/>
              <w:jc w:val="center"/>
              <w:rPr>
                <w:rFonts w:ascii="Times New Roman" w:hAnsi="Times New Roman"/>
                <w:color w:val="000000"/>
                <w:sz w:val="20"/>
                <w:szCs w:val="20"/>
              </w:rPr>
            </w:pPr>
            <w:r w:rsidRPr="00C60B86">
              <w:rPr>
                <w:rFonts w:ascii="Times New Roman" w:hAnsi="Times New Roman"/>
                <w:b/>
                <w:bCs/>
                <w:color w:val="000000"/>
                <w:sz w:val="20"/>
                <w:szCs w:val="20"/>
              </w:rPr>
              <w:t>2012</w:t>
            </w:r>
          </w:p>
        </w:tc>
        <w:tc>
          <w:tcPr>
            <w:tcW w:w="303" w:type="dxa"/>
            <w:tcBorders>
              <w:top w:val="nil"/>
              <w:left w:val="nil"/>
              <w:bottom w:val="nil"/>
              <w:right w:val="nil"/>
            </w:tcBorders>
            <w:tcMar>
              <w:bottom w:w="30" w:type="dxa"/>
            </w:tcMar>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3892"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Audit and Quarterly Review Fees</w:t>
            </w:r>
          </w:p>
        </w:tc>
        <w:tc>
          <w:tcPr>
            <w:tcW w:w="30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0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6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32,000</w:t>
            </w:r>
          </w:p>
        </w:tc>
        <w:tc>
          <w:tcPr>
            <w:tcW w:w="30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0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0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66"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66,038</w:t>
            </w:r>
          </w:p>
        </w:tc>
        <w:tc>
          <w:tcPr>
            <w:tcW w:w="303" w:type="dxa"/>
            <w:tcBorders>
              <w:top w:val="nil"/>
              <w:left w:val="nil"/>
              <w:bottom w:val="nil"/>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3892"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Tax Fees</w:t>
            </w:r>
          </w:p>
        </w:tc>
        <w:tc>
          <w:tcPr>
            <w:tcW w:w="30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0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6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30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0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0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66"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303" w:type="dxa"/>
            <w:tcBorders>
              <w:top w:val="nil"/>
              <w:left w:val="nil"/>
              <w:bottom w:val="nil"/>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3892"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All Other Fees</w:t>
            </w:r>
          </w:p>
        </w:tc>
        <w:tc>
          <w:tcPr>
            <w:tcW w:w="303"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03"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66"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303"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03"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03"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66" w:type="dxa"/>
            <w:tcBorders>
              <w:top w:val="nil"/>
              <w:left w:val="nil"/>
              <w:bottom w:val="single" w:sz="8" w:space="0" w:color="000000"/>
              <w:right w:val="nil"/>
            </w:tcBorders>
            <w:shd w:val="clear" w:color="auto" w:fill="CCEEFF"/>
            <w:vAlign w:val="bottom"/>
          </w:tcPr>
          <w:p w:rsidR="00000000" w:rsidRPr="00C60B86" w:rsidRDefault="00C60B86">
            <w:pPr>
              <w:widowControl w:val="0"/>
              <w:shd w:val="clear" w:color="auto" w:fill="CCEE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w:t>
            </w:r>
          </w:p>
        </w:tc>
        <w:tc>
          <w:tcPr>
            <w:tcW w:w="303" w:type="dxa"/>
            <w:tcBorders>
              <w:top w:val="nil"/>
              <w:left w:val="nil"/>
              <w:bottom w:val="nil"/>
              <w:right w:val="nil"/>
            </w:tcBorders>
            <w:shd w:val="clear" w:color="auto" w:fill="CCEEFF"/>
            <w:tcMar>
              <w:bottom w:w="30" w:type="dxa"/>
            </w:tcMar>
            <w:vAlign w:val="bottom"/>
          </w:tcPr>
          <w:p w:rsidR="00000000" w:rsidRPr="00C60B86" w:rsidRDefault="00C60B86">
            <w:pPr>
              <w:widowControl w:val="0"/>
              <w:shd w:val="clear" w:color="auto" w:fill="CCEE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3892"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Total Fees</w:t>
            </w:r>
          </w:p>
        </w:tc>
        <w:tc>
          <w:tcPr>
            <w:tcW w:w="303"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03"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66"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32,000</w:t>
            </w:r>
          </w:p>
        </w:tc>
        <w:tc>
          <w:tcPr>
            <w:tcW w:w="303"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03"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03"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w:t>
            </w:r>
          </w:p>
        </w:tc>
        <w:tc>
          <w:tcPr>
            <w:tcW w:w="1066" w:type="dxa"/>
            <w:tcBorders>
              <w:top w:val="nil"/>
              <w:left w:val="nil"/>
              <w:bottom w:val="double" w:sz="8" w:space="0" w:color="000000"/>
              <w:right w:val="nil"/>
            </w:tcBorders>
            <w:shd w:val="clear" w:color="auto" w:fill="FFFFFF"/>
            <w:vAlign w:val="bottom"/>
          </w:tcPr>
          <w:p w:rsidR="00000000" w:rsidRPr="00C60B86" w:rsidRDefault="00C60B86">
            <w:pPr>
              <w:widowControl w:val="0"/>
              <w:shd w:val="clear" w:color="auto" w:fill="FFFFFF"/>
              <w:autoSpaceDE w:val="0"/>
              <w:autoSpaceDN w:val="0"/>
              <w:adjustRightInd w:val="0"/>
              <w:spacing w:after="0" w:line="240" w:lineRule="auto"/>
              <w:jc w:val="right"/>
              <w:rPr>
                <w:rFonts w:ascii="Times New Roman" w:hAnsi="Times New Roman"/>
                <w:color w:val="000000"/>
                <w:sz w:val="20"/>
                <w:szCs w:val="20"/>
              </w:rPr>
            </w:pPr>
            <w:r w:rsidRPr="00C60B86">
              <w:rPr>
                <w:rFonts w:ascii="Times New Roman" w:hAnsi="Times New Roman"/>
                <w:color w:val="000000"/>
                <w:sz w:val="20"/>
                <w:szCs w:val="20"/>
              </w:rPr>
              <w:t>66,038</w:t>
            </w:r>
          </w:p>
        </w:tc>
        <w:tc>
          <w:tcPr>
            <w:tcW w:w="303" w:type="dxa"/>
            <w:tcBorders>
              <w:top w:val="nil"/>
              <w:left w:val="nil"/>
              <w:bottom w:val="nil"/>
              <w:right w:val="nil"/>
            </w:tcBorders>
            <w:shd w:val="clear" w:color="auto" w:fill="FFFFFF"/>
            <w:tcMar>
              <w:bottom w:w="60" w:type="dxa"/>
            </w:tcMar>
            <w:vAlign w:val="bottom"/>
          </w:tcPr>
          <w:p w:rsidR="00000000" w:rsidRPr="00C60B86" w:rsidRDefault="00C60B86">
            <w:pPr>
              <w:widowControl w:val="0"/>
              <w:shd w:val="clear" w:color="auto" w:fill="FFFFFF"/>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bl>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108"/>
          <w:footerReference w:type="default" r:id="rId109"/>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PART IV</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b/>
          <w:bCs/>
          <w:color w:val="000000"/>
          <w:sz w:val="20"/>
          <w:szCs w:val="20"/>
        </w:rPr>
        <w:t xml:space="preserve">Item </w:t>
      </w:r>
      <w:r>
        <w:rPr>
          <w:rFonts w:ascii="Times New Roman" w:hAnsi="Times New Roman"/>
          <w:b/>
          <w:bCs/>
          <w:color w:val="000000"/>
          <w:sz w:val="20"/>
          <w:szCs w:val="20"/>
        </w:rPr>
        <w:t>15. EXHIBITS AND FINANCIAL STATEMENT SCHEDULES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tabs>
          <w:tab w:val="left" w:pos="720"/>
        </w:tabs>
        <w:autoSpaceDE w:val="0"/>
        <w:autoSpaceDN w:val="0"/>
        <w:adjustRightInd w:val="0"/>
        <w:spacing w:after="0" w:line="240" w:lineRule="auto"/>
        <w:ind w:left="720" w:hanging="720"/>
        <w:rPr>
          <w:rFonts w:ascii="serif" w:hAnsi="serif" w:cs="serif"/>
          <w:color w:val="000000"/>
          <w:sz w:val="24"/>
          <w:szCs w:val="24"/>
        </w:rPr>
      </w:pPr>
      <w:r>
        <w:rPr>
          <w:rFonts w:ascii="Times New Roman" w:hAnsi="Times New Roman"/>
          <w:color w:val="000000"/>
          <w:sz w:val="20"/>
          <w:szCs w:val="20"/>
        </w:rPr>
        <w:t>(a.)  </w:t>
      </w:r>
      <w:r>
        <w:rPr>
          <w:rFonts w:ascii="serif" w:hAnsi="serif" w:cs="serif"/>
          <w:color w:val="000000"/>
          <w:sz w:val="24"/>
          <w:szCs w:val="24"/>
        </w:rPr>
        <w:tab/>
      </w:r>
      <w:r>
        <w:rPr>
          <w:rFonts w:ascii="Times New Roman" w:hAnsi="Times New Roman"/>
          <w:color w:val="000000"/>
          <w:sz w:val="20"/>
          <w:szCs w:val="20"/>
        </w:rPr>
        <w:t>Exhibits</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tbl>
      <w:tblPr>
        <w:tblW w:w="0" w:type="auto"/>
        <w:tblInd w:w="1" w:type="dxa"/>
        <w:tblLayout w:type="fixed"/>
        <w:tblCellMar>
          <w:left w:w="0" w:type="dxa"/>
          <w:right w:w="0" w:type="dxa"/>
        </w:tblCellMar>
        <w:tblLook w:val="0000" w:firstRow="0" w:lastRow="0" w:firstColumn="0" w:lastColumn="0" w:noHBand="0" w:noVBand="0"/>
      </w:tblPr>
      <w:tblGrid>
        <w:gridCol w:w="1700"/>
        <w:gridCol w:w="1072"/>
        <w:gridCol w:w="5991"/>
        <w:gridCol w:w="1700"/>
      </w:tblGrid>
      <w:tr w:rsidR="00000000" w:rsidRPr="00C60B86">
        <w:tblPrEx>
          <w:tblCellMar>
            <w:top w:w="0" w:type="dxa"/>
            <w:left w:w="0" w:type="dxa"/>
            <w:bottom w:w="0" w:type="dxa"/>
            <w:right w:w="0" w:type="dxa"/>
          </w:tblCellMar>
        </w:tblPrEx>
        <w:tc>
          <w:tcPr>
            <w:tcW w:w="1700"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Exhibit No.</w:t>
            </w:r>
          </w:p>
        </w:tc>
        <w:tc>
          <w:tcPr>
            <w:tcW w:w="107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991"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Description</w:t>
            </w:r>
          </w:p>
        </w:tc>
        <w:tc>
          <w:tcPr>
            <w:tcW w:w="17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7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07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9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7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7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31.1</w:t>
            </w:r>
          </w:p>
        </w:tc>
        <w:tc>
          <w:tcPr>
            <w:tcW w:w="107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9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r:id="rId110" w:history="1">
              <w:r w:rsidRPr="00C60B86">
                <w:rPr>
                  <w:rFonts w:ascii="Times New Roman" w:hAnsi="Times New Roman"/>
                  <w:color w:val="0000FF"/>
                  <w:sz w:val="20"/>
                  <w:szCs w:val="20"/>
                  <w:u w:val="single" w:color="0000FF"/>
                </w:rPr>
                <w:t>Certification of CEO</w:t>
              </w:r>
            </w:hyperlink>
          </w:p>
        </w:tc>
        <w:tc>
          <w:tcPr>
            <w:tcW w:w="17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7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31.2</w:t>
            </w:r>
          </w:p>
        </w:tc>
        <w:tc>
          <w:tcPr>
            <w:tcW w:w="107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9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r:id="rId111" w:history="1">
              <w:r w:rsidRPr="00C60B86">
                <w:rPr>
                  <w:rFonts w:ascii="Times New Roman" w:hAnsi="Times New Roman"/>
                  <w:color w:val="0000FF"/>
                  <w:sz w:val="20"/>
                  <w:szCs w:val="20"/>
                  <w:u w:val="single" w:color="0000FF"/>
                </w:rPr>
                <w:t>Certification of CFO</w:t>
              </w:r>
            </w:hyperlink>
          </w:p>
        </w:tc>
        <w:tc>
          <w:tcPr>
            <w:tcW w:w="17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7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32.1</w:t>
            </w:r>
          </w:p>
        </w:tc>
        <w:tc>
          <w:tcPr>
            <w:tcW w:w="107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9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r:id="rId112" w:history="1">
              <w:r w:rsidRPr="00C60B86">
                <w:rPr>
                  <w:rFonts w:ascii="Times New Roman" w:hAnsi="Times New Roman"/>
                  <w:color w:val="0000FF"/>
                  <w:sz w:val="20"/>
                  <w:szCs w:val="20"/>
                  <w:u w:val="single" w:color="0000FF"/>
                </w:rPr>
                <w:t>Certification of CEO</w:t>
              </w:r>
            </w:hyperlink>
          </w:p>
        </w:tc>
        <w:tc>
          <w:tcPr>
            <w:tcW w:w="17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7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32.2</w:t>
            </w:r>
          </w:p>
        </w:tc>
        <w:tc>
          <w:tcPr>
            <w:tcW w:w="107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9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hyperlink r:id="rId113" w:history="1">
              <w:r w:rsidRPr="00C60B86">
                <w:rPr>
                  <w:rFonts w:ascii="Times New Roman" w:hAnsi="Times New Roman"/>
                  <w:color w:val="0000FF"/>
                  <w:sz w:val="20"/>
                  <w:szCs w:val="20"/>
                  <w:u w:val="single" w:color="0000FF"/>
                </w:rPr>
                <w:t>Certification of CFO</w:t>
              </w:r>
            </w:hyperlink>
          </w:p>
        </w:tc>
        <w:tc>
          <w:tcPr>
            <w:tcW w:w="17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7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101.INS</w:t>
            </w:r>
          </w:p>
        </w:tc>
        <w:tc>
          <w:tcPr>
            <w:tcW w:w="107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9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XBRL Instance Document</w:t>
            </w:r>
          </w:p>
        </w:tc>
        <w:tc>
          <w:tcPr>
            <w:tcW w:w="17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7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101.SCH</w:t>
            </w:r>
          </w:p>
        </w:tc>
        <w:tc>
          <w:tcPr>
            <w:tcW w:w="107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9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XBRL Taxonomy Extension Schema Document</w:t>
            </w:r>
          </w:p>
        </w:tc>
        <w:tc>
          <w:tcPr>
            <w:tcW w:w="17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7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101.CAL</w:t>
            </w:r>
          </w:p>
        </w:tc>
        <w:tc>
          <w:tcPr>
            <w:tcW w:w="107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9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XBRL Taxonomy Extension Calculation </w:t>
            </w:r>
            <w:proofErr w:type="spellStart"/>
            <w:r w:rsidRPr="00C60B86">
              <w:rPr>
                <w:rFonts w:ascii="Times New Roman" w:hAnsi="Times New Roman"/>
                <w:color w:val="000000"/>
                <w:sz w:val="20"/>
                <w:szCs w:val="20"/>
              </w:rPr>
              <w:t>Linkbase</w:t>
            </w:r>
            <w:proofErr w:type="spellEnd"/>
            <w:r w:rsidRPr="00C60B86">
              <w:rPr>
                <w:rFonts w:ascii="Times New Roman" w:hAnsi="Times New Roman"/>
                <w:color w:val="000000"/>
                <w:sz w:val="20"/>
                <w:szCs w:val="20"/>
              </w:rPr>
              <w:t xml:space="preserve"> Document</w:t>
            </w:r>
          </w:p>
        </w:tc>
        <w:tc>
          <w:tcPr>
            <w:tcW w:w="17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7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101.DEF</w:t>
            </w:r>
          </w:p>
        </w:tc>
        <w:tc>
          <w:tcPr>
            <w:tcW w:w="107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9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XBRL Taxonomy Extension Definition </w:t>
            </w:r>
            <w:proofErr w:type="spellStart"/>
            <w:r w:rsidRPr="00C60B86">
              <w:rPr>
                <w:rFonts w:ascii="Times New Roman" w:hAnsi="Times New Roman"/>
                <w:color w:val="000000"/>
                <w:sz w:val="20"/>
                <w:szCs w:val="20"/>
              </w:rPr>
              <w:t>Linkbase</w:t>
            </w:r>
            <w:proofErr w:type="spellEnd"/>
            <w:r w:rsidRPr="00C60B86">
              <w:rPr>
                <w:rFonts w:ascii="Times New Roman" w:hAnsi="Times New Roman"/>
                <w:color w:val="000000"/>
                <w:sz w:val="20"/>
                <w:szCs w:val="20"/>
              </w:rPr>
              <w:t xml:space="preserve"> Document</w:t>
            </w:r>
          </w:p>
        </w:tc>
        <w:tc>
          <w:tcPr>
            <w:tcW w:w="17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7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101.LAB</w:t>
            </w:r>
          </w:p>
        </w:tc>
        <w:tc>
          <w:tcPr>
            <w:tcW w:w="107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9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XBRL Taxonomy Extension Label </w:t>
            </w:r>
            <w:proofErr w:type="spellStart"/>
            <w:r w:rsidRPr="00C60B86">
              <w:rPr>
                <w:rFonts w:ascii="Times New Roman" w:hAnsi="Times New Roman"/>
                <w:color w:val="000000"/>
                <w:sz w:val="20"/>
                <w:szCs w:val="20"/>
              </w:rPr>
              <w:t>Linkbase</w:t>
            </w:r>
            <w:proofErr w:type="spellEnd"/>
            <w:r w:rsidRPr="00C60B86">
              <w:rPr>
                <w:rFonts w:ascii="Times New Roman" w:hAnsi="Times New Roman"/>
                <w:color w:val="000000"/>
                <w:sz w:val="20"/>
                <w:szCs w:val="20"/>
              </w:rPr>
              <w:t xml:space="preserve"> Document</w:t>
            </w:r>
          </w:p>
        </w:tc>
        <w:tc>
          <w:tcPr>
            <w:tcW w:w="17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170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101.PRE</w:t>
            </w:r>
          </w:p>
        </w:tc>
        <w:tc>
          <w:tcPr>
            <w:tcW w:w="107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5991"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XBRL Taxonomy Extension Presentation </w:t>
            </w:r>
            <w:proofErr w:type="spellStart"/>
            <w:r w:rsidRPr="00C60B86">
              <w:rPr>
                <w:rFonts w:ascii="Times New Roman" w:hAnsi="Times New Roman"/>
                <w:color w:val="000000"/>
                <w:sz w:val="20"/>
                <w:szCs w:val="20"/>
              </w:rPr>
              <w:t>Linkbase</w:t>
            </w:r>
            <w:proofErr w:type="spellEnd"/>
            <w:r w:rsidRPr="00C60B86">
              <w:rPr>
                <w:rFonts w:ascii="Times New Roman" w:hAnsi="Times New Roman"/>
                <w:color w:val="000000"/>
                <w:sz w:val="20"/>
                <w:szCs w:val="20"/>
              </w:rPr>
              <w:t xml:space="preserve"> Document</w:t>
            </w:r>
          </w:p>
        </w:tc>
        <w:tc>
          <w:tcPr>
            <w:tcW w:w="1700" w:type="dxa"/>
            <w:tcBorders>
              <w:top w:val="nil"/>
              <w:left w:val="nil"/>
              <w:bottom w:val="nil"/>
              <w:right w:val="nil"/>
            </w:tcBorders>
            <w:vAlign w:val="center"/>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bl>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tabs>
          <w:tab w:val="left" w:pos="720"/>
        </w:tabs>
        <w:autoSpaceDE w:val="0"/>
        <w:autoSpaceDN w:val="0"/>
        <w:adjustRightInd w:val="0"/>
        <w:spacing w:after="0" w:line="240" w:lineRule="auto"/>
        <w:ind w:left="720" w:hanging="720"/>
        <w:rPr>
          <w:rFonts w:ascii="serif" w:hAnsi="serif" w:cs="serif"/>
          <w:color w:val="000000"/>
          <w:sz w:val="24"/>
          <w:szCs w:val="24"/>
        </w:rPr>
      </w:pPr>
      <w:r>
        <w:rPr>
          <w:rFonts w:ascii="Times New Roman" w:hAnsi="Times New Roman"/>
          <w:color w:val="000000"/>
          <w:sz w:val="20"/>
          <w:szCs w:val="20"/>
        </w:rPr>
        <w:t>(b.)  </w:t>
      </w:r>
      <w:r>
        <w:rPr>
          <w:rFonts w:ascii="serif" w:hAnsi="serif" w:cs="serif"/>
          <w:color w:val="000000"/>
          <w:sz w:val="24"/>
          <w:szCs w:val="24"/>
        </w:rPr>
        <w:tab/>
      </w:r>
      <w:r>
        <w:rPr>
          <w:rFonts w:ascii="Times New Roman" w:hAnsi="Times New Roman"/>
          <w:color w:val="000000"/>
          <w:sz w:val="20"/>
          <w:szCs w:val="20"/>
        </w:rPr>
        <w:t>Reports on Form 8-K</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The </w:t>
      </w:r>
      <w:r>
        <w:rPr>
          <w:rFonts w:ascii="Times New Roman" w:hAnsi="Times New Roman"/>
          <w:color w:val="000000"/>
          <w:sz w:val="20"/>
          <w:szCs w:val="20"/>
        </w:rPr>
        <w:t>following reports were filed on Form 8-K during the period ending 30 June 2011:</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114"/>
          <w:footerReference w:type="default" r:id="rId115"/>
          <w:pgSz w:w="11906" w:h="16838"/>
          <w:pgMar w:top="720" w:right="720" w:bottom="720" w:left="720" w:header="720" w:footer="720" w:gutter="0"/>
          <w:cols w:space="720"/>
          <w:noEndnote/>
        </w:sectPr>
      </w:pP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t> </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 </w:t>
      </w:r>
      <w:r>
        <w:rPr>
          <w:rFonts w:ascii="Times New Roman" w:hAnsi="Times New Roman"/>
          <w:b/>
          <w:bCs/>
          <w:color w:val="000000"/>
          <w:sz w:val="20"/>
          <w:szCs w:val="20"/>
        </w:rPr>
        <w:t>SIGNATURES</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Pursuant to the requirements of Section 12 of the Securities Exchange Act of 1934, the registrant has duly caused this re</w:t>
      </w:r>
      <w:r>
        <w:rPr>
          <w:rFonts w:ascii="Times New Roman" w:hAnsi="Times New Roman"/>
          <w:color w:val="000000"/>
          <w:sz w:val="20"/>
          <w:szCs w:val="20"/>
        </w:rPr>
        <w:t>gistration statement to be signed on its behalf by the undersigned, thereunto duly authorized.</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tbl>
      <w:tblPr>
        <w:tblW w:w="0" w:type="auto"/>
        <w:tblInd w:w="1" w:type="dxa"/>
        <w:tblLayout w:type="fixed"/>
        <w:tblCellMar>
          <w:left w:w="0" w:type="dxa"/>
          <w:right w:w="0" w:type="dxa"/>
        </w:tblCellMar>
        <w:tblLook w:val="0000" w:firstRow="0" w:lastRow="0" w:firstColumn="0" w:lastColumn="0" w:noHBand="0" w:noVBand="0"/>
      </w:tblPr>
      <w:tblGrid>
        <w:gridCol w:w="4866"/>
        <w:gridCol w:w="680"/>
        <w:gridCol w:w="3506"/>
        <w:gridCol w:w="1412"/>
      </w:tblGrid>
      <w:tr w:rsidR="00000000" w:rsidRPr="00C60B86">
        <w:tblPrEx>
          <w:tblCellMar>
            <w:top w:w="0" w:type="dxa"/>
            <w:left w:w="0" w:type="dxa"/>
            <w:bottom w:w="0" w:type="dxa"/>
            <w:right w:w="0" w:type="dxa"/>
          </w:tblCellMar>
        </w:tblPrEx>
        <w:tc>
          <w:tcPr>
            <w:tcW w:w="486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4186" w:type="dxa"/>
            <w:gridSpan w:val="2"/>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MOLLER INTERNATIONAL, INC.</w:t>
            </w:r>
          </w:p>
        </w:tc>
        <w:tc>
          <w:tcPr>
            <w:tcW w:w="14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486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8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0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4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486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Date: 10/15/2013</w:t>
            </w:r>
          </w:p>
        </w:tc>
        <w:tc>
          <w:tcPr>
            <w:tcW w:w="68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By:</w:t>
            </w:r>
          </w:p>
        </w:tc>
        <w:tc>
          <w:tcPr>
            <w:tcW w:w="3506"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/s/ Dr. Paul S. Moller</w:t>
            </w:r>
          </w:p>
        </w:tc>
        <w:tc>
          <w:tcPr>
            <w:tcW w:w="14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4866"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680"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06" w:type="dxa"/>
            <w:tcBorders>
              <w:top w:val="nil"/>
              <w:left w:val="nil"/>
              <w:bottom w:val="nil"/>
              <w:right w:val="nil"/>
            </w:tcBorders>
            <w:vAlign w:val="bottom"/>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President, Director</w:t>
            </w:r>
          </w:p>
        </w:tc>
        <w:tc>
          <w:tcPr>
            <w:tcW w:w="141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bl>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r>
        <w:rPr>
          <w:rFonts w:ascii="Times New Roman" w:hAnsi="Times New Roman"/>
          <w:color w:val="000000"/>
          <w:sz w:val="20"/>
          <w:szCs w:val="20"/>
        </w:rPr>
        <w:t>Pursuant to the requirements of the Securities Exchange Act of 1934 this report is signed below by the following persons on behalf of the Company and in the capacities and on the dates indicated.</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tbl>
      <w:tblPr>
        <w:tblW w:w="0" w:type="auto"/>
        <w:tblInd w:w="2" w:type="dxa"/>
        <w:tblLayout w:type="fixed"/>
        <w:tblCellMar>
          <w:left w:w="0" w:type="dxa"/>
          <w:right w:w="0" w:type="dxa"/>
        </w:tblCellMar>
        <w:tblLook w:val="0000" w:firstRow="0" w:lastRow="0" w:firstColumn="0" w:lastColumn="0" w:noHBand="0" w:noVBand="0"/>
      </w:tblPr>
      <w:tblGrid>
        <w:gridCol w:w="2595"/>
        <w:gridCol w:w="1234"/>
        <w:gridCol w:w="3537"/>
        <w:gridCol w:w="1234"/>
        <w:gridCol w:w="1862"/>
      </w:tblGrid>
      <w:tr w:rsidR="00000000" w:rsidRPr="00C60B86">
        <w:tblPrEx>
          <w:tblCellMar>
            <w:top w:w="0" w:type="dxa"/>
            <w:left w:w="0" w:type="dxa"/>
            <w:bottom w:w="0" w:type="dxa"/>
            <w:right w:w="0" w:type="dxa"/>
          </w:tblCellMar>
        </w:tblPrEx>
        <w:tc>
          <w:tcPr>
            <w:tcW w:w="2595"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SIGNATURE</w:t>
            </w:r>
          </w:p>
        </w:tc>
        <w:tc>
          <w:tcPr>
            <w:tcW w:w="1234"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37"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TITLE</w:t>
            </w:r>
          </w:p>
        </w:tc>
        <w:tc>
          <w:tcPr>
            <w:tcW w:w="1234"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62"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b/>
                <w:bCs/>
                <w:color w:val="000000"/>
                <w:sz w:val="20"/>
                <w:szCs w:val="20"/>
              </w:rPr>
              <w:t>DATE</w:t>
            </w:r>
          </w:p>
        </w:tc>
      </w:tr>
      <w:tr w:rsidR="00000000" w:rsidRPr="00C60B86">
        <w:tblPrEx>
          <w:tblCellMar>
            <w:top w:w="0" w:type="dxa"/>
            <w:left w:w="0" w:type="dxa"/>
            <w:bottom w:w="0" w:type="dxa"/>
            <w:right w:w="0" w:type="dxa"/>
          </w:tblCellMar>
        </w:tblPrEx>
        <w:tc>
          <w:tcPr>
            <w:tcW w:w="259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34"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3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34"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6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2595"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/s/ Dr. Paul S. Moller</w:t>
            </w:r>
          </w:p>
        </w:tc>
        <w:tc>
          <w:tcPr>
            <w:tcW w:w="1234"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3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CEO, President, Director</w:t>
            </w:r>
          </w:p>
        </w:tc>
        <w:tc>
          <w:tcPr>
            <w:tcW w:w="1234"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6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10/15/2013</w:t>
            </w:r>
          </w:p>
        </w:tc>
      </w:tr>
      <w:tr w:rsidR="00000000" w:rsidRPr="00C60B86">
        <w:tblPrEx>
          <w:tblCellMar>
            <w:top w:w="0" w:type="dxa"/>
            <w:left w:w="0" w:type="dxa"/>
            <w:bottom w:w="0" w:type="dxa"/>
            <w:right w:w="0" w:type="dxa"/>
          </w:tblCellMar>
        </w:tblPrEx>
        <w:tc>
          <w:tcPr>
            <w:tcW w:w="259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34"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3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34"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6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2595"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/s/ Faulkner White</w:t>
            </w:r>
          </w:p>
        </w:tc>
        <w:tc>
          <w:tcPr>
            <w:tcW w:w="1234"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3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Director</w:t>
            </w:r>
          </w:p>
        </w:tc>
        <w:tc>
          <w:tcPr>
            <w:tcW w:w="1234"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6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10/15/2013</w:t>
            </w:r>
          </w:p>
        </w:tc>
      </w:tr>
      <w:tr w:rsidR="00000000" w:rsidRPr="00C60B86">
        <w:tblPrEx>
          <w:tblCellMar>
            <w:top w:w="0" w:type="dxa"/>
            <w:left w:w="0" w:type="dxa"/>
            <w:bottom w:w="0" w:type="dxa"/>
            <w:right w:w="0" w:type="dxa"/>
          </w:tblCellMar>
        </w:tblPrEx>
        <w:tc>
          <w:tcPr>
            <w:tcW w:w="259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34"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3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34"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6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2595"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/s/ Jim </w:t>
            </w:r>
            <w:proofErr w:type="spellStart"/>
            <w:r w:rsidRPr="00C60B86">
              <w:rPr>
                <w:rFonts w:ascii="Times New Roman" w:hAnsi="Times New Roman"/>
                <w:color w:val="000000"/>
                <w:sz w:val="20"/>
                <w:szCs w:val="20"/>
              </w:rPr>
              <w:t>Toreson</w:t>
            </w:r>
            <w:proofErr w:type="spellEnd"/>
          </w:p>
        </w:tc>
        <w:tc>
          <w:tcPr>
            <w:tcW w:w="1234"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3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Director</w:t>
            </w:r>
          </w:p>
        </w:tc>
        <w:tc>
          <w:tcPr>
            <w:tcW w:w="1234"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6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10/15/2013</w:t>
            </w:r>
          </w:p>
        </w:tc>
      </w:tr>
      <w:tr w:rsidR="00000000" w:rsidRPr="00C60B86">
        <w:tblPrEx>
          <w:tblCellMar>
            <w:top w:w="0" w:type="dxa"/>
            <w:left w:w="0" w:type="dxa"/>
            <w:bottom w:w="0" w:type="dxa"/>
            <w:right w:w="0" w:type="dxa"/>
          </w:tblCellMar>
        </w:tblPrEx>
        <w:tc>
          <w:tcPr>
            <w:tcW w:w="259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34"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3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34"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6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2595"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/s/ Mike </w:t>
            </w:r>
            <w:proofErr w:type="spellStart"/>
            <w:r w:rsidRPr="00C60B86">
              <w:rPr>
                <w:rFonts w:ascii="Times New Roman" w:hAnsi="Times New Roman"/>
                <w:color w:val="000000"/>
                <w:sz w:val="20"/>
                <w:szCs w:val="20"/>
              </w:rPr>
              <w:t>Shanley</w:t>
            </w:r>
            <w:proofErr w:type="spellEnd"/>
          </w:p>
        </w:tc>
        <w:tc>
          <w:tcPr>
            <w:tcW w:w="1234"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3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Director</w:t>
            </w:r>
          </w:p>
        </w:tc>
        <w:tc>
          <w:tcPr>
            <w:tcW w:w="1234"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6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10/15/2013</w:t>
            </w:r>
          </w:p>
        </w:tc>
      </w:tr>
      <w:tr w:rsidR="00000000" w:rsidRPr="00C60B86">
        <w:tblPrEx>
          <w:tblCellMar>
            <w:top w:w="0" w:type="dxa"/>
            <w:left w:w="0" w:type="dxa"/>
            <w:bottom w:w="0" w:type="dxa"/>
            <w:right w:w="0" w:type="dxa"/>
          </w:tblCellMar>
        </w:tblPrEx>
        <w:tc>
          <w:tcPr>
            <w:tcW w:w="2595"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34"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3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234"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6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r>
      <w:tr w:rsidR="00000000" w:rsidRPr="00C60B86">
        <w:tblPrEx>
          <w:tblCellMar>
            <w:top w:w="0" w:type="dxa"/>
            <w:left w:w="0" w:type="dxa"/>
            <w:bottom w:w="0" w:type="dxa"/>
            <w:right w:w="0" w:type="dxa"/>
          </w:tblCellMar>
        </w:tblPrEx>
        <w:tc>
          <w:tcPr>
            <w:tcW w:w="2595" w:type="dxa"/>
            <w:tcBorders>
              <w:top w:val="nil"/>
              <w:left w:val="nil"/>
              <w:bottom w:val="single" w:sz="8" w:space="0" w:color="000000"/>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/s/ Hugh Power</w:t>
            </w:r>
          </w:p>
        </w:tc>
        <w:tc>
          <w:tcPr>
            <w:tcW w:w="1234"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3537"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Director</w:t>
            </w:r>
          </w:p>
        </w:tc>
        <w:tc>
          <w:tcPr>
            <w:tcW w:w="1234"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 xml:space="preserve">  </w:t>
            </w:r>
          </w:p>
        </w:tc>
        <w:tc>
          <w:tcPr>
            <w:tcW w:w="1862" w:type="dxa"/>
            <w:tcBorders>
              <w:top w:val="nil"/>
              <w:left w:val="nil"/>
              <w:bottom w:val="nil"/>
              <w:right w:val="nil"/>
            </w:tcBorders>
          </w:tcPr>
          <w:p w:rsidR="00000000" w:rsidRPr="00C60B86" w:rsidRDefault="00C60B86">
            <w:pPr>
              <w:widowControl w:val="0"/>
              <w:autoSpaceDE w:val="0"/>
              <w:autoSpaceDN w:val="0"/>
              <w:adjustRightInd w:val="0"/>
              <w:spacing w:after="0" w:line="240" w:lineRule="auto"/>
              <w:rPr>
                <w:rFonts w:ascii="Times New Roman" w:hAnsi="Times New Roman"/>
                <w:color w:val="000000"/>
                <w:sz w:val="20"/>
                <w:szCs w:val="20"/>
              </w:rPr>
            </w:pPr>
            <w:r w:rsidRPr="00C60B86">
              <w:rPr>
                <w:rFonts w:ascii="Times New Roman" w:hAnsi="Times New Roman"/>
                <w:color w:val="000000"/>
                <w:sz w:val="20"/>
                <w:szCs w:val="20"/>
              </w:rPr>
              <w:t>10/15/2013</w:t>
            </w:r>
          </w:p>
        </w:tc>
      </w:tr>
    </w:tbl>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serif" w:hAnsi="serif" w:cs="serif"/>
          <w:color w:val="000000"/>
          <w:sz w:val="24"/>
          <w:szCs w:val="24"/>
        </w:rPr>
        <w:t> </w:t>
      </w:r>
    </w:p>
    <w:p w:rsidR="00000000" w:rsidRDefault="00C60B86">
      <w:pPr>
        <w:widowControl w:val="0"/>
        <w:autoSpaceDE w:val="0"/>
        <w:autoSpaceDN w:val="0"/>
        <w:adjustRightInd w:val="0"/>
        <w:spacing w:after="0" w:line="240" w:lineRule="auto"/>
        <w:rPr>
          <w:rFonts w:ascii="serif" w:hAnsi="serif" w:cs="serif"/>
          <w:color w:val="000000"/>
          <w:sz w:val="24"/>
          <w:szCs w:val="24"/>
        </w:rPr>
        <w:sectPr w:rsidR="00000000">
          <w:headerReference w:type="default" r:id="rId116"/>
          <w:footerReference w:type="default" r:id="rId117"/>
          <w:pgSz w:w="11906" w:h="16838"/>
          <w:pgMar w:top="720" w:right="720" w:bottom="720" w:left="720" w:header="720" w:footer="720" w:gutter="0"/>
          <w:cols w:space="720"/>
          <w:noEndnote/>
        </w:sectPr>
      </w:pPr>
    </w:p>
    <w:p w:rsidR="00000000" w:rsidRDefault="00C60B86">
      <w:pPr>
        <w:widowControl w:val="0"/>
        <w:autoSpaceDE w:val="0"/>
        <w:autoSpaceDN w:val="0"/>
        <w:adjustRightInd w:val="0"/>
        <w:spacing w:after="0" w:line="240" w:lineRule="auto"/>
        <w:jc w:val="right"/>
        <w:rPr>
          <w:rFonts w:ascii="serif" w:hAnsi="serif" w:cs="serif"/>
          <w:color w:val="000000"/>
          <w:sz w:val="24"/>
          <w:szCs w:val="24"/>
        </w:rPr>
      </w:pPr>
      <w:r>
        <w:rPr>
          <w:rFonts w:ascii="Times New Roman" w:hAnsi="Times New Roman"/>
          <w:b/>
          <w:bCs/>
          <w:color w:val="000000"/>
          <w:sz w:val="20"/>
          <w:szCs w:val="20"/>
        </w:rPr>
        <w:lastRenderedPageBreak/>
        <w:t>Exhibit 31.1</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CERTIFICATION OF CEO PURSUANT TO RULES 13A-14 AND 15D-14 OF THE SECURITIES EXCHANGE ACT OF 1934, AS AMENDED, AS ADOP</w:t>
      </w:r>
      <w:r>
        <w:rPr>
          <w:rFonts w:ascii="Times New Roman" w:hAnsi="Times New Roman"/>
          <w:color w:val="000000"/>
          <w:sz w:val="20"/>
          <w:szCs w:val="20"/>
        </w:rPr>
        <w:t>TED PURSUANT TO SECTION 302 OF THE SARBANES-OXLEY ACT OF 2002</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I, Paul S. Moller, certify that:</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1. I have reviewed this annual report on Form 10-K of Moller International;</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2. Based on my knowledge, this annual report does not contain any untrue statement of a material fact or omit to state a material fact necessary to make the statements made, in light of the circumstances under which such statements were made, not misleadin</w:t>
      </w:r>
      <w:r>
        <w:rPr>
          <w:rFonts w:ascii="Times New Roman" w:hAnsi="Times New Roman"/>
          <w:color w:val="000000"/>
          <w:sz w:val="20"/>
          <w:szCs w:val="20"/>
        </w:rPr>
        <w:t>g with respect to the period covered by this annual report;</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3. Based on my knowledge, the financial statements, and other financial information included in this annual report, fairly present in all material respects the financial condition, results of op</w:t>
      </w:r>
      <w:r>
        <w:rPr>
          <w:rFonts w:ascii="Times New Roman" w:hAnsi="Times New Roman"/>
          <w:color w:val="000000"/>
          <w:sz w:val="20"/>
          <w:szCs w:val="20"/>
        </w:rPr>
        <w:t>erations and cash flows of the registrant as of, and for, the periods presented in this annual report;</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xml:space="preserve">4. The registrant's other certifying officers and I are responsible for establishing and maintaining disclosure controls and procedures (as defined in </w:t>
      </w:r>
      <w:r>
        <w:rPr>
          <w:rFonts w:ascii="Times New Roman" w:hAnsi="Times New Roman"/>
          <w:color w:val="000000"/>
          <w:sz w:val="20"/>
          <w:szCs w:val="20"/>
        </w:rPr>
        <w:t>Exchange Act Rules 13a-14 and 15d-14) for the registrant and we have:</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tabs>
          <w:tab w:val="left" w:pos="1080"/>
        </w:tabs>
        <w:autoSpaceDE w:val="0"/>
        <w:autoSpaceDN w:val="0"/>
        <w:adjustRightInd w:val="0"/>
        <w:spacing w:after="0" w:line="240" w:lineRule="auto"/>
        <w:ind w:left="1080" w:hanging="108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 xml:space="preserve"> a) designed such disclosure controls and procedures to ensure that material information relating to the registrant, including its subsidiaries, is made known to us by others within </w:t>
      </w:r>
      <w:r>
        <w:rPr>
          <w:rFonts w:ascii="Times New Roman" w:hAnsi="Times New Roman"/>
          <w:color w:val="000000"/>
          <w:sz w:val="20"/>
          <w:szCs w:val="20"/>
        </w:rPr>
        <w:t>those entities, particularly during the period in which this annual report is being prepared;</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tabs>
          <w:tab w:val="left" w:pos="1080"/>
        </w:tabs>
        <w:autoSpaceDE w:val="0"/>
        <w:autoSpaceDN w:val="0"/>
        <w:adjustRightInd w:val="0"/>
        <w:spacing w:after="0" w:line="240" w:lineRule="auto"/>
        <w:ind w:left="1080" w:hanging="108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 </w:t>
      </w:r>
      <w:r>
        <w:rPr>
          <w:rFonts w:ascii="Times New Roman" w:hAnsi="Times New Roman"/>
          <w:color w:val="000000"/>
          <w:sz w:val="20"/>
          <w:szCs w:val="20"/>
        </w:rPr>
        <w:t>b) evaluated the effectiveness of the registrant's disclosure controls and procedures as of a date within 90 days prior to the filing date of this annual report (the "Evaluation Date"); and</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tabs>
          <w:tab w:val="left" w:pos="1080"/>
        </w:tabs>
        <w:autoSpaceDE w:val="0"/>
        <w:autoSpaceDN w:val="0"/>
        <w:adjustRightInd w:val="0"/>
        <w:spacing w:after="0" w:line="240" w:lineRule="auto"/>
        <w:ind w:left="1080" w:hanging="108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 xml:space="preserve"> c) </w:t>
      </w:r>
      <w:proofErr w:type="gramStart"/>
      <w:r>
        <w:rPr>
          <w:rFonts w:ascii="Times New Roman" w:hAnsi="Times New Roman"/>
          <w:color w:val="000000"/>
          <w:sz w:val="20"/>
          <w:szCs w:val="20"/>
        </w:rPr>
        <w:t>presented</w:t>
      </w:r>
      <w:proofErr w:type="gramEnd"/>
      <w:r>
        <w:rPr>
          <w:rFonts w:ascii="Times New Roman" w:hAnsi="Times New Roman"/>
          <w:color w:val="000000"/>
          <w:sz w:val="20"/>
          <w:szCs w:val="20"/>
        </w:rPr>
        <w:t xml:space="preserve"> in this annual report our conclusions about the </w:t>
      </w:r>
      <w:r>
        <w:rPr>
          <w:rFonts w:ascii="Times New Roman" w:hAnsi="Times New Roman"/>
          <w:color w:val="000000"/>
          <w:sz w:val="20"/>
          <w:szCs w:val="20"/>
        </w:rPr>
        <w:t>effectiveness of the disclosure controls and procedures based on our evaluation as of the Evaluation Date;</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5. The registrant's other certifying officers and I have disclosed, based on our most recent evaluation, to the registrant's auditors and the audit</w:t>
      </w:r>
      <w:r>
        <w:rPr>
          <w:rFonts w:ascii="Times New Roman" w:hAnsi="Times New Roman"/>
          <w:color w:val="000000"/>
          <w:sz w:val="20"/>
          <w:szCs w:val="20"/>
        </w:rPr>
        <w:t xml:space="preserve"> committee of registrant's board of directors (or persons performing the equivalent function):</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tabs>
          <w:tab w:val="left" w:pos="1080"/>
        </w:tabs>
        <w:autoSpaceDE w:val="0"/>
        <w:autoSpaceDN w:val="0"/>
        <w:adjustRightInd w:val="0"/>
        <w:spacing w:after="0" w:line="240" w:lineRule="auto"/>
        <w:ind w:left="1080" w:hanging="108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 a) all significant deficiencies in the design or operation of internal controls which could adversely affect the registrant's ability to record, process, su</w:t>
      </w:r>
      <w:r>
        <w:rPr>
          <w:rFonts w:ascii="Times New Roman" w:hAnsi="Times New Roman"/>
          <w:color w:val="000000"/>
          <w:sz w:val="20"/>
          <w:szCs w:val="20"/>
        </w:rPr>
        <w:t>mmarize and report financial data and have identified for the registrant's auditors any material weaknesses in internal controls; and</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tabs>
          <w:tab w:val="left" w:pos="1080"/>
        </w:tabs>
        <w:autoSpaceDE w:val="0"/>
        <w:autoSpaceDN w:val="0"/>
        <w:adjustRightInd w:val="0"/>
        <w:spacing w:after="0" w:line="240" w:lineRule="auto"/>
        <w:ind w:left="1080" w:hanging="108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 xml:space="preserve"> b) </w:t>
      </w:r>
      <w:proofErr w:type="gramStart"/>
      <w:r>
        <w:rPr>
          <w:rFonts w:ascii="Times New Roman" w:hAnsi="Times New Roman"/>
          <w:color w:val="000000"/>
          <w:sz w:val="20"/>
          <w:szCs w:val="20"/>
        </w:rPr>
        <w:t>any</w:t>
      </w:r>
      <w:proofErr w:type="gramEnd"/>
      <w:r>
        <w:rPr>
          <w:rFonts w:ascii="Times New Roman" w:hAnsi="Times New Roman"/>
          <w:color w:val="000000"/>
          <w:sz w:val="20"/>
          <w:szCs w:val="20"/>
        </w:rPr>
        <w:t xml:space="preserve"> fraud, whether or not material, that involves management or other employees who have a significant role in the</w:t>
      </w:r>
      <w:r>
        <w:rPr>
          <w:rFonts w:ascii="Times New Roman" w:hAnsi="Times New Roman"/>
          <w:color w:val="000000"/>
          <w:sz w:val="20"/>
          <w:szCs w:val="20"/>
        </w:rPr>
        <w:t xml:space="preserve"> registrant's internal controls; and</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6. The registrant's other certifying officers and I have indicated in this annual report whether or not there were significant changes in internal controls or in other factors that could significantly affect internal </w:t>
      </w:r>
      <w:r>
        <w:rPr>
          <w:rFonts w:ascii="Times New Roman" w:hAnsi="Times New Roman"/>
          <w:color w:val="000000"/>
          <w:sz w:val="20"/>
          <w:szCs w:val="20"/>
        </w:rPr>
        <w:t>controls subsequent to the date of our most recent evaluation, including any corrective actions with regard to significant deficiencies and material weaknesses.</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Date: 10/15/2013</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u w:val="single" w:color="000000"/>
        </w:rPr>
        <w:t>/s/ Paul S. Moller</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CEO and President</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w:t>
      </w:r>
    </w:p>
    <w:p w:rsidR="002F43B3" w:rsidRDefault="00C60B86">
      <w:pPr>
        <w:widowControl w:val="0"/>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w:t>
      </w:r>
    </w:p>
    <w:p w:rsidR="00000000" w:rsidRDefault="002F43B3">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br w:type="page"/>
      </w:r>
    </w:p>
    <w:p w:rsidR="00000000" w:rsidRDefault="00C60B86">
      <w:pPr>
        <w:widowControl w:val="0"/>
        <w:autoSpaceDE w:val="0"/>
        <w:autoSpaceDN w:val="0"/>
        <w:adjustRightInd w:val="0"/>
        <w:spacing w:after="0" w:line="240" w:lineRule="auto"/>
        <w:jc w:val="right"/>
        <w:rPr>
          <w:rFonts w:ascii="serif" w:hAnsi="serif" w:cs="serif"/>
          <w:color w:val="000000"/>
          <w:sz w:val="24"/>
          <w:szCs w:val="24"/>
        </w:rPr>
      </w:pPr>
      <w:r>
        <w:rPr>
          <w:rFonts w:ascii="Times New Roman" w:hAnsi="Times New Roman"/>
          <w:b/>
          <w:bCs/>
          <w:color w:val="000000"/>
          <w:sz w:val="20"/>
          <w:szCs w:val="20"/>
        </w:rPr>
        <w:t>Exhibit 31.2</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CERTIFICATION OF CFO PURSUANT TO RULES 13A-14 AND 15D-14 OF THE SECURITIES EXCHANGE ACT OF 1934, AS AMENDED, AS ADOPTED PURSUANT TO SECTION 302 OF THE SARBANES-OXLEY ACT OF 2002</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I, Paul S. Moller, certify that:</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xml:space="preserve">1. I have reviewed this annual report on </w:t>
      </w:r>
      <w:r>
        <w:rPr>
          <w:rFonts w:ascii="Times New Roman" w:hAnsi="Times New Roman"/>
          <w:color w:val="000000"/>
          <w:sz w:val="20"/>
          <w:szCs w:val="20"/>
        </w:rPr>
        <w:t>Form 10-K of Moller International;</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2. Based on my knowledge, this annual report does not contain any untrue statement of a material fact or omit to state a material fact necessary to make the statements made, in light of the circumstances under which suc</w:t>
      </w:r>
      <w:r>
        <w:rPr>
          <w:rFonts w:ascii="Times New Roman" w:hAnsi="Times New Roman"/>
          <w:color w:val="000000"/>
          <w:sz w:val="20"/>
          <w:szCs w:val="20"/>
        </w:rPr>
        <w:t>h statements were made, not misleading with respect to the period covered by this annual report;</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3. Based on my knowledge, the financial statements, and other financial information included in this annual report, fairly present in all material respects t</w:t>
      </w:r>
      <w:r>
        <w:rPr>
          <w:rFonts w:ascii="Times New Roman" w:hAnsi="Times New Roman"/>
          <w:color w:val="000000"/>
          <w:sz w:val="20"/>
          <w:szCs w:val="20"/>
        </w:rPr>
        <w:t>he financial condition, results of operations and cash flows of the registrant as of, and for, the periods presented in this annual report;</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4. The registrant's other certifying officers and I are responsible for establishing and maintaining disclosure co</w:t>
      </w:r>
      <w:r>
        <w:rPr>
          <w:rFonts w:ascii="Times New Roman" w:hAnsi="Times New Roman"/>
          <w:color w:val="000000"/>
          <w:sz w:val="20"/>
          <w:szCs w:val="20"/>
        </w:rPr>
        <w:t>ntrols and procedures (as defined in Exchange Act Rules 13a-14 and 15d-14) for the registrant and we have:</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tabs>
          <w:tab w:val="left" w:pos="1080"/>
        </w:tabs>
        <w:autoSpaceDE w:val="0"/>
        <w:autoSpaceDN w:val="0"/>
        <w:adjustRightInd w:val="0"/>
        <w:spacing w:after="0" w:line="240" w:lineRule="auto"/>
        <w:ind w:left="1080" w:hanging="108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 xml:space="preserve"> a) designed such disclosure controls and procedures to ensure that material information relating to the registrant, including its subsidiaries, </w:t>
      </w:r>
      <w:r>
        <w:rPr>
          <w:rFonts w:ascii="Times New Roman" w:hAnsi="Times New Roman"/>
          <w:color w:val="000000"/>
          <w:sz w:val="20"/>
          <w:szCs w:val="20"/>
        </w:rPr>
        <w:t>is made known to us by others within those entities, particularly during the period in which this annual report is being prepared;</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tabs>
          <w:tab w:val="left" w:pos="1080"/>
        </w:tabs>
        <w:autoSpaceDE w:val="0"/>
        <w:autoSpaceDN w:val="0"/>
        <w:adjustRightInd w:val="0"/>
        <w:spacing w:after="0" w:line="240" w:lineRule="auto"/>
        <w:ind w:left="1080" w:hanging="108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 </w:t>
      </w:r>
      <w:r>
        <w:rPr>
          <w:rFonts w:ascii="Times New Roman" w:hAnsi="Times New Roman"/>
          <w:color w:val="000000"/>
          <w:sz w:val="20"/>
          <w:szCs w:val="20"/>
        </w:rPr>
        <w:t>b) evaluated the effectiveness of the registrant's disclosure controls and procedures as of a date within 90 days prior to the filing date of this annual report (the "Evaluation Date"); and</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tabs>
          <w:tab w:val="left" w:pos="1080"/>
        </w:tabs>
        <w:autoSpaceDE w:val="0"/>
        <w:autoSpaceDN w:val="0"/>
        <w:adjustRightInd w:val="0"/>
        <w:spacing w:after="0" w:line="240" w:lineRule="auto"/>
        <w:ind w:left="1080" w:hanging="108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 xml:space="preserve"> c) </w:t>
      </w:r>
      <w:proofErr w:type="gramStart"/>
      <w:r>
        <w:rPr>
          <w:rFonts w:ascii="Times New Roman" w:hAnsi="Times New Roman"/>
          <w:color w:val="000000"/>
          <w:sz w:val="20"/>
          <w:szCs w:val="20"/>
        </w:rPr>
        <w:t>presented</w:t>
      </w:r>
      <w:proofErr w:type="gramEnd"/>
      <w:r>
        <w:rPr>
          <w:rFonts w:ascii="Times New Roman" w:hAnsi="Times New Roman"/>
          <w:color w:val="000000"/>
          <w:sz w:val="20"/>
          <w:szCs w:val="20"/>
        </w:rPr>
        <w:t xml:space="preserve"> in this annual report our conclusions about the </w:t>
      </w:r>
      <w:r>
        <w:rPr>
          <w:rFonts w:ascii="Times New Roman" w:hAnsi="Times New Roman"/>
          <w:color w:val="000000"/>
          <w:sz w:val="20"/>
          <w:szCs w:val="20"/>
        </w:rPr>
        <w:t>effectiveness of the disclosure controls and procedures based on our evaluation as of the Evaluation Date;</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5. The registrant's other certifying officers and I have disclosed, based on our most recent evaluation, to the registrant's auditors and the audit</w:t>
      </w:r>
      <w:r>
        <w:rPr>
          <w:rFonts w:ascii="Times New Roman" w:hAnsi="Times New Roman"/>
          <w:color w:val="000000"/>
          <w:sz w:val="20"/>
          <w:szCs w:val="20"/>
        </w:rPr>
        <w:t xml:space="preserve"> committee of registrant's board of directors (or persons performing the equivalent function):</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tabs>
          <w:tab w:val="left" w:pos="1080"/>
        </w:tabs>
        <w:autoSpaceDE w:val="0"/>
        <w:autoSpaceDN w:val="0"/>
        <w:adjustRightInd w:val="0"/>
        <w:spacing w:after="0" w:line="240" w:lineRule="auto"/>
        <w:ind w:left="1080" w:hanging="108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 a) all significant deficiencies in the design or operation of internal controls which could adversely affect the registrant's ability to record, process, su</w:t>
      </w:r>
      <w:r>
        <w:rPr>
          <w:rFonts w:ascii="Times New Roman" w:hAnsi="Times New Roman"/>
          <w:color w:val="000000"/>
          <w:sz w:val="20"/>
          <w:szCs w:val="20"/>
        </w:rPr>
        <w:t>mmarize and report financial data and have identified for the registrant's auditors any material weaknesses in internal controls; and</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tabs>
          <w:tab w:val="left" w:pos="1080"/>
        </w:tabs>
        <w:autoSpaceDE w:val="0"/>
        <w:autoSpaceDN w:val="0"/>
        <w:adjustRightInd w:val="0"/>
        <w:spacing w:after="0" w:line="240" w:lineRule="auto"/>
        <w:ind w:left="1080" w:hanging="1080"/>
        <w:rPr>
          <w:rFonts w:ascii="serif" w:hAnsi="serif" w:cs="serif"/>
          <w:color w:val="000000"/>
          <w:sz w:val="24"/>
          <w:szCs w:val="24"/>
        </w:rPr>
      </w:pPr>
      <w:r>
        <w:rPr>
          <w:rFonts w:ascii="Times New Roman" w:hAnsi="Times New Roman"/>
          <w:color w:val="000000"/>
          <w:sz w:val="20"/>
          <w:szCs w:val="20"/>
        </w:rPr>
        <w:t> </w:t>
      </w:r>
      <w:r>
        <w:rPr>
          <w:rFonts w:ascii="serif" w:hAnsi="serif" w:cs="serif"/>
          <w:color w:val="000000"/>
          <w:sz w:val="24"/>
          <w:szCs w:val="24"/>
        </w:rPr>
        <w:tab/>
      </w:r>
      <w:r>
        <w:rPr>
          <w:rFonts w:ascii="Times New Roman" w:hAnsi="Times New Roman"/>
          <w:color w:val="000000"/>
          <w:sz w:val="20"/>
          <w:szCs w:val="20"/>
        </w:rPr>
        <w:t xml:space="preserve"> b) </w:t>
      </w:r>
      <w:proofErr w:type="gramStart"/>
      <w:r>
        <w:rPr>
          <w:rFonts w:ascii="Times New Roman" w:hAnsi="Times New Roman"/>
          <w:color w:val="000000"/>
          <w:sz w:val="20"/>
          <w:szCs w:val="20"/>
        </w:rPr>
        <w:t>any</w:t>
      </w:r>
      <w:proofErr w:type="gramEnd"/>
      <w:r>
        <w:rPr>
          <w:rFonts w:ascii="Times New Roman" w:hAnsi="Times New Roman"/>
          <w:color w:val="000000"/>
          <w:sz w:val="20"/>
          <w:szCs w:val="20"/>
        </w:rPr>
        <w:t xml:space="preserve"> fraud, whether or not material, that involves management or other employees who have a significant role in the</w:t>
      </w:r>
      <w:r>
        <w:rPr>
          <w:rFonts w:ascii="Times New Roman" w:hAnsi="Times New Roman"/>
          <w:color w:val="000000"/>
          <w:sz w:val="20"/>
          <w:szCs w:val="20"/>
        </w:rPr>
        <w:t xml:space="preserve"> registrant's internal controls; and</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 xml:space="preserve">6. The registrant's other certifying officers and I have indicated in this annual report whether or not there were significant changes in internal controls or in other factors that could significantly affect internal </w:t>
      </w:r>
      <w:r>
        <w:rPr>
          <w:rFonts w:ascii="Times New Roman" w:hAnsi="Times New Roman"/>
          <w:color w:val="000000"/>
          <w:sz w:val="20"/>
          <w:szCs w:val="20"/>
        </w:rPr>
        <w:t>controls subsequent to the date of our most recent evaluation, including any corrective actions with regard to significant deficiencies and material weaknesses.</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Date: 10/15/2013</w:t>
      </w:r>
    </w:p>
    <w:p w:rsidR="00000000" w:rsidRDefault="00C60B86">
      <w:pPr>
        <w:widowControl w:val="0"/>
        <w:tabs>
          <w:tab w:val="left" w:pos="10002"/>
        </w:tabs>
        <w:autoSpaceDE w:val="0"/>
        <w:autoSpaceDN w:val="0"/>
        <w:adjustRightInd w:val="0"/>
        <w:spacing w:after="0" w:line="240" w:lineRule="auto"/>
        <w:rPr>
          <w:rFonts w:ascii="serif" w:hAnsi="serif" w:cs="serif"/>
          <w:color w:val="000000"/>
          <w:sz w:val="24"/>
          <w:szCs w:val="24"/>
        </w:rPr>
      </w:pP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u w:val="single" w:color="000000"/>
        </w:rPr>
        <w:t>/s/ Paul S. Moller</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Chief Financial Officer</w:t>
      </w:r>
    </w:p>
    <w:p w:rsidR="002F43B3" w:rsidRDefault="00C60B86">
      <w:pPr>
        <w:widowControl w:val="0"/>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w:t>
      </w:r>
    </w:p>
    <w:p w:rsidR="00000000" w:rsidRDefault="002F43B3">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br w:type="page"/>
      </w:r>
    </w:p>
    <w:p w:rsidR="00000000" w:rsidRDefault="00C60B86">
      <w:pPr>
        <w:widowControl w:val="0"/>
        <w:autoSpaceDE w:val="0"/>
        <w:autoSpaceDN w:val="0"/>
        <w:adjustRightInd w:val="0"/>
        <w:spacing w:after="0" w:line="240" w:lineRule="auto"/>
        <w:jc w:val="right"/>
        <w:rPr>
          <w:rFonts w:ascii="serif" w:hAnsi="serif" w:cs="serif"/>
          <w:color w:val="000000"/>
          <w:sz w:val="24"/>
          <w:szCs w:val="24"/>
        </w:rPr>
      </w:pPr>
      <w:r>
        <w:rPr>
          <w:rFonts w:ascii="Times New Roman" w:hAnsi="Times New Roman"/>
          <w:b/>
          <w:bCs/>
          <w:color w:val="000000"/>
          <w:sz w:val="20"/>
          <w:szCs w:val="20"/>
        </w:rPr>
        <w:t>Exhibit 32.1</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CERTIFICATION OF CEO PURSUANT TO 18 U.S.C. SECTION 1350, AS ADOPTED PURSUANT TO SECTION 906 OF THE SARBANES-OXLEY ACT OF 2002</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In connection with the Annual Report of Moller International (the "Company") on Form 10-K for the year ended June 30, 2013 as fi</w:t>
      </w:r>
      <w:r>
        <w:rPr>
          <w:rFonts w:ascii="Times New Roman" w:hAnsi="Times New Roman"/>
          <w:color w:val="000000"/>
          <w:sz w:val="20"/>
          <w:szCs w:val="20"/>
        </w:rPr>
        <w:t>led with the Securities and Exchange commission on the date hereof (the "Report), Paul S. Moller, as Chief Executive Officer of the Company hereby certifies, pursuant to 18 U.S.C. Section 1350, as adopted pursuant to Section 906 of the Sarbanes-Oxley Act o</w:t>
      </w:r>
      <w:r>
        <w:rPr>
          <w:rFonts w:ascii="Times New Roman" w:hAnsi="Times New Roman"/>
          <w:color w:val="000000"/>
          <w:sz w:val="20"/>
          <w:szCs w:val="20"/>
        </w:rPr>
        <w:t>f 2002, to the Best of his knowledge, that:</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(1) The Report fully complies with the requirements of section 13(a) of the Securities Exchange Act of 1934; and</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(2) The information contained in the Report fairly presents, in all material respects, the fina</w:t>
      </w:r>
      <w:r>
        <w:rPr>
          <w:rFonts w:ascii="Times New Roman" w:hAnsi="Times New Roman"/>
          <w:color w:val="000000"/>
          <w:sz w:val="20"/>
          <w:szCs w:val="20"/>
        </w:rPr>
        <w:t>ncial condition and results of operations of the Company.</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Date: 10/15/2012</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Signed:</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u w:val="single" w:color="000000"/>
        </w:rPr>
        <w:t>/s/ Paul S. Moller</w:t>
      </w:r>
    </w:p>
    <w:p w:rsidR="002F43B3" w:rsidRDefault="00C60B86">
      <w:pPr>
        <w:widowControl w:val="0"/>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CEO and President</w:t>
      </w:r>
    </w:p>
    <w:p w:rsidR="00000000" w:rsidRDefault="002F43B3">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br w:type="page"/>
      </w:r>
      <w:bookmarkStart w:id="0" w:name="_GoBack"/>
      <w:bookmarkEnd w:id="0"/>
    </w:p>
    <w:p w:rsidR="00000000" w:rsidRDefault="00C60B86">
      <w:pPr>
        <w:widowControl w:val="0"/>
        <w:autoSpaceDE w:val="0"/>
        <w:autoSpaceDN w:val="0"/>
        <w:adjustRightInd w:val="0"/>
        <w:spacing w:after="0" w:line="240" w:lineRule="auto"/>
        <w:jc w:val="right"/>
        <w:rPr>
          <w:rFonts w:ascii="serif" w:hAnsi="serif" w:cs="serif"/>
          <w:color w:val="000000"/>
          <w:sz w:val="24"/>
          <w:szCs w:val="24"/>
        </w:rPr>
      </w:pPr>
      <w:r>
        <w:rPr>
          <w:rFonts w:ascii="Times New Roman" w:hAnsi="Times New Roman"/>
          <w:b/>
          <w:bCs/>
          <w:color w:val="000000"/>
          <w:sz w:val="20"/>
          <w:szCs w:val="20"/>
        </w:rPr>
        <w:t>Exhibit 32.2</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jc w:val="center"/>
        <w:rPr>
          <w:rFonts w:ascii="serif" w:hAnsi="serif" w:cs="serif"/>
          <w:color w:val="000000"/>
          <w:sz w:val="24"/>
          <w:szCs w:val="24"/>
        </w:rPr>
      </w:pPr>
      <w:r>
        <w:rPr>
          <w:rFonts w:ascii="Times New Roman" w:hAnsi="Times New Roman"/>
          <w:color w:val="000000"/>
          <w:sz w:val="20"/>
          <w:szCs w:val="20"/>
        </w:rPr>
        <w:t>CERTIFICATION OF CFO PURSUANT TO 18 U.S.C. SECTION 1350, AS ADOPTED PURSUANT TO SECTION 906 OF THE SARBANES-OXLEY ACT OF 2002</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In connection with the Annual Report of Moller International (the "Company") on Form 10-K for the year ended June 30, 2013 as fi</w:t>
      </w:r>
      <w:r>
        <w:rPr>
          <w:rFonts w:ascii="Times New Roman" w:hAnsi="Times New Roman"/>
          <w:color w:val="000000"/>
          <w:sz w:val="20"/>
          <w:szCs w:val="20"/>
        </w:rPr>
        <w:t>led with the Securities and Exchange commission on the date hereof (the "Report), Paul S. Moller, as Chief Financial Officer of the Company hereby certifies, pursuant to 18 U.S.C. Section 1350, as adopted pursuant to Section 906 of the Sarbanes-Oxley Act o</w:t>
      </w:r>
      <w:r>
        <w:rPr>
          <w:rFonts w:ascii="Times New Roman" w:hAnsi="Times New Roman"/>
          <w:color w:val="000000"/>
          <w:sz w:val="20"/>
          <w:szCs w:val="20"/>
        </w:rPr>
        <w:t>f 2002, to the Best of his knowledge, that:</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(1) The Report fully complies with the requirements of section 13(a) of the Securities Exchange Act of 1934; and</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(2) The information contained in the Report fairly presents, in all material respects, the financial condition and results of operations of the Company.</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Date:  10/15/2012</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Signed:</w:t>
      </w:r>
    </w:p>
    <w:p w:rsidR="00000000" w:rsidRDefault="00C60B86">
      <w:pPr>
        <w:widowControl w:val="0"/>
        <w:autoSpaceDE w:val="0"/>
        <w:autoSpaceDN w:val="0"/>
        <w:adjustRightInd w:val="0"/>
        <w:spacing w:after="0" w:line="240" w:lineRule="auto"/>
        <w:jc w:val="both"/>
        <w:rPr>
          <w:rFonts w:ascii="serif" w:hAnsi="serif" w:cs="serif"/>
          <w:color w:val="000000"/>
          <w:sz w:val="24"/>
          <w:szCs w:val="24"/>
        </w:rPr>
      </w:pPr>
      <w:r>
        <w:rPr>
          <w:rFonts w:ascii="Times New Roman" w:hAnsi="Times New Roman"/>
          <w:color w:val="000000"/>
          <w:sz w:val="20"/>
          <w:szCs w:val="20"/>
        </w:rPr>
        <w:t> </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u w:val="single" w:color="000000"/>
        </w:rPr>
        <w:t>/s/ Paul S. Moller</w:t>
      </w:r>
    </w:p>
    <w:p w:rsidR="00000000" w:rsidRDefault="00C60B86">
      <w:pPr>
        <w:widowControl w:val="0"/>
        <w:autoSpaceDE w:val="0"/>
        <w:autoSpaceDN w:val="0"/>
        <w:adjustRightInd w:val="0"/>
        <w:spacing w:after="0" w:line="240" w:lineRule="auto"/>
        <w:rPr>
          <w:rFonts w:ascii="serif" w:hAnsi="serif" w:cs="serif"/>
          <w:color w:val="000000"/>
          <w:sz w:val="24"/>
          <w:szCs w:val="24"/>
        </w:rPr>
      </w:pPr>
      <w:r>
        <w:rPr>
          <w:rFonts w:ascii="Times New Roman" w:hAnsi="Times New Roman"/>
          <w:color w:val="000000"/>
          <w:sz w:val="20"/>
          <w:szCs w:val="20"/>
        </w:rPr>
        <w:t>Chief Financial Officer</w:t>
      </w:r>
    </w:p>
    <w:p w:rsidR="00C60B86" w:rsidRDefault="00C60B86">
      <w:pPr>
        <w:widowControl w:val="0"/>
        <w:autoSpaceDE w:val="0"/>
        <w:autoSpaceDN w:val="0"/>
        <w:adjustRightInd w:val="0"/>
        <w:spacing w:after="0" w:line="240" w:lineRule="auto"/>
        <w:rPr>
          <w:rFonts w:ascii="serif" w:hAnsi="serif" w:cs="serif"/>
          <w:color w:val="000000"/>
          <w:sz w:val="24"/>
          <w:szCs w:val="24"/>
        </w:rPr>
      </w:pPr>
    </w:p>
    <w:sectPr w:rsidR="00C60B86">
      <w:headerReference w:type="default" r:id="rId118"/>
      <w:footerReference w:type="default" r:id="rId119"/>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B86" w:rsidRDefault="00C60B86">
      <w:pPr>
        <w:spacing w:after="0" w:line="240" w:lineRule="auto"/>
      </w:pPr>
      <w:r>
        <w:separator/>
      </w:r>
    </w:p>
  </w:endnote>
  <w:endnote w:type="continuationSeparator" w:id="0">
    <w:p w:rsidR="00C60B86" w:rsidRDefault="00C60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rif">
    <w:altName w:val="Times New Roman"/>
    <w:panose1 w:val="00000000000000000000"/>
    <w:charset w:val="CC"/>
    <w:family w:val="auto"/>
    <w:notTrueType/>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w:t>
    </w: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w:t>
    </w: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3B3" w:rsidRDefault="002F43B3">
    <w:pPr>
      <w:widowControl w:val="0"/>
      <w:autoSpaceDE w:val="0"/>
      <w:autoSpaceDN w:val="0"/>
      <w:adjustRightInd w:val="0"/>
      <w:spacing w:after="0" w:line="240" w:lineRule="auto"/>
      <w:rPr>
        <w:rFonts w:ascii="serif" w:hAnsi="serif" w:cs="serif"/>
        <w:color w:val="000000"/>
        <w:sz w:val="20"/>
        <w:szCs w:val="20"/>
      </w:rPr>
    </w:pPr>
    <w:r>
      <w:rPr>
        <w:rFonts w:ascii="Times New Roman" w:hAnsi="Times New Roman"/>
        <w:color w:val="000000"/>
        <w:sz w:val="16"/>
        <w:szCs w:val="16"/>
      </w:rPr>
      <w:t xml:space="preserve">  </w:t>
    </w:r>
  </w:p>
  <w:p w:rsidR="002F43B3" w:rsidRDefault="002F43B3">
    <w:pPr>
      <w:widowControl w:val="0"/>
      <w:autoSpaceDE w:val="0"/>
      <w:autoSpaceDN w:val="0"/>
      <w:adjustRightInd w:val="0"/>
      <w:spacing w:after="0" w:line="240" w:lineRule="auto"/>
      <w:jc w:val="center"/>
      <w:rPr>
        <w:rFonts w:ascii="serif" w:hAnsi="serif" w:cs="serif"/>
        <w:color w:val="000000"/>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Times New Roman" w:hAnsi="Times New Roman"/>
        <w:color w:val="000000"/>
        <w:sz w:val="16"/>
        <w:szCs w:val="16"/>
      </w:rPr>
      <w:t xml:space="preserve">  </w:t>
    </w:r>
  </w:p>
  <w:p w:rsidR="00000000" w:rsidRDefault="00C60B86">
    <w:pPr>
      <w:widowControl w:val="0"/>
      <w:autoSpaceDE w:val="0"/>
      <w:autoSpaceDN w:val="0"/>
      <w:adjustRightInd w:val="0"/>
      <w:spacing w:after="0" w:line="240" w:lineRule="auto"/>
      <w:jc w:val="center"/>
      <w:rPr>
        <w:rFonts w:ascii="serif" w:hAnsi="serif" w:cs="serif"/>
        <w:color w:val="000000"/>
        <w:sz w:val="20"/>
        <w:szCs w:val="20"/>
      </w:rPr>
    </w:pPr>
    <w:r>
      <w:rPr>
        <w:rFonts w:ascii="serif" w:hAnsi="serif" w:cs="serif"/>
        <w:color w:val="000000"/>
        <w:sz w:val="20"/>
        <w:szCs w:val="20"/>
      </w:rPr>
      <w:pgNum/>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B86" w:rsidRDefault="00C60B86">
      <w:pPr>
        <w:spacing w:after="0" w:line="240" w:lineRule="auto"/>
      </w:pPr>
      <w:r>
        <w:separator/>
      </w:r>
    </w:p>
  </w:footnote>
  <w:footnote w:type="continuationSeparator" w:id="0">
    <w:p w:rsidR="00C60B86" w:rsidRDefault="00C60B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Times" w:hAnsi="Times" w:cs="Times"/>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w:t>
      </w:r>
      <w:r>
        <w:rPr>
          <w:rFonts w:ascii="Times New Roman" w:hAnsi="Times New Roman"/>
          <w:color w:val="0000FF"/>
          <w:sz w:val="16"/>
          <w:szCs w:val="16"/>
          <w:u w:val="single" w:color="0000FF"/>
        </w:rPr>
        <w:t>ts</w:t>
      </w:r>
    </w:hyperlink>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3B3" w:rsidRDefault="002F43B3">
    <w:pPr>
      <w:widowControl w:val="0"/>
      <w:autoSpaceDE w:val="0"/>
      <w:autoSpaceDN w:val="0"/>
      <w:adjustRightInd w:val="0"/>
      <w:spacing w:after="0" w:line="240" w:lineRule="auto"/>
      <w:rPr>
        <w:rFonts w:ascii="serif" w:hAnsi="serif" w:cs="serif"/>
        <w:color w:val="000000"/>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60B86">
    <w:pPr>
      <w:widowControl w:val="0"/>
      <w:autoSpaceDE w:val="0"/>
      <w:autoSpaceDN w:val="0"/>
      <w:adjustRightInd w:val="0"/>
      <w:spacing w:after="0" w:line="240" w:lineRule="auto"/>
      <w:rPr>
        <w:rFonts w:ascii="serif" w:hAnsi="serif" w:cs="serif"/>
        <w:color w:val="000000"/>
        <w:sz w:val="20"/>
        <w:szCs w:val="20"/>
      </w:rPr>
    </w:pPr>
    <w:hyperlink w:anchor="toc" w:history="1">
      <w:r>
        <w:rPr>
          <w:rFonts w:ascii="Times New Roman" w:hAnsi="Times New Roman"/>
          <w:color w:val="0000FF"/>
          <w:sz w:val="16"/>
          <w:szCs w:val="16"/>
          <w:u w:val="single" w:color="0000FF"/>
        </w:rPr>
        <w:t>Table of Contents</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04FB4"/>
    <w:rsid w:val="002F43B3"/>
    <w:rsid w:val="00C60B86"/>
    <w:rsid w:val="00E04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67B954AF-5821-4696-BA72-3E4422D51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43B3"/>
    <w:pPr>
      <w:tabs>
        <w:tab w:val="center" w:pos="4680"/>
        <w:tab w:val="right" w:pos="9360"/>
      </w:tabs>
    </w:pPr>
  </w:style>
  <w:style w:type="character" w:customStyle="1" w:styleId="HeaderChar">
    <w:name w:val="Header Char"/>
    <w:basedOn w:val="DefaultParagraphFont"/>
    <w:link w:val="Header"/>
    <w:uiPriority w:val="99"/>
    <w:rsid w:val="002F43B3"/>
  </w:style>
  <w:style w:type="paragraph" w:styleId="Footer">
    <w:name w:val="footer"/>
    <w:basedOn w:val="Normal"/>
    <w:link w:val="FooterChar"/>
    <w:uiPriority w:val="99"/>
    <w:unhideWhenUsed/>
    <w:rsid w:val="002F43B3"/>
    <w:pPr>
      <w:tabs>
        <w:tab w:val="center" w:pos="4680"/>
        <w:tab w:val="right" w:pos="9360"/>
      </w:tabs>
    </w:pPr>
  </w:style>
  <w:style w:type="character" w:customStyle="1" w:styleId="FooterChar">
    <w:name w:val="Footer Char"/>
    <w:basedOn w:val="DefaultParagraphFont"/>
    <w:link w:val="Footer"/>
    <w:uiPriority w:val="99"/>
    <w:rsid w:val="002F43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footer" Target="footer50.xml"/><Relationship Id="rId21" Type="http://schemas.openxmlformats.org/officeDocument/2006/relationships/header" Target="header6.xml"/><Relationship Id="rId42" Type="http://schemas.openxmlformats.org/officeDocument/2006/relationships/image" Target="media/image3.png"/><Relationship Id="rId47" Type="http://schemas.openxmlformats.org/officeDocument/2006/relationships/footer" Target="footer17.xml"/><Relationship Id="rId63" Type="http://schemas.openxmlformats.org/officeDocument/2006/relationships/footer" Target="footer25.xml"/><Relationship Id="rId68" Type="http://schemas.openxmlformats.org/officeDocument/2006/relationships/header" Target="header28.xml"/><Relationship Id="rId84" Type="http://schemas.openxmlformats.org/officeDocument/2006/relationships/header" Target="header36.xml"/><Relationship Id="rId89" Type="http://schemas.openxmlformats.org/officeDocument/2006/relationships/footer" Target="footer38.xml"/><Relationship Id="rId112" Type="http://schemas.openxmlformats.org/officeDocument/2006/relationships/hyperlink" Target="file:///C:\Users\Whitney\Desktop\Federal%20Filings%20Clients\Moller%20International\2013\10-K%2006-30-2013\Filed\ex32-1.htm" TargetMode="External"/><Relationship Id="rId16" Type="http://schemas.openxmlformats.org/officeDocument/2006/relationships/image" Target="media/image1.png"/><Relationship Id="rId107" Type="http://schemas.openxmlformats.org/officeDocument/2006/relationships/footer" Target="footer47.xml"/><Relationship Id="rId11" Type="http://schemas.openxmlformats.org/officeDocument/2006/relationships/hyperlink" Target="file:///C:\Users\Whitney\Desktop\Federal%20Filings%20Clients\Moller%20International\2013\10-K%2006-30-2013\Filed\ex32-2.htm" TargetMode="External"/><Relationship Id="rId32" Type="http://schemas.openxmlformats.org/officeDocument/2006/relationships/header" Target="header11.xml"/><Relationship Id="rId37" Type="http://schemas.openxmlformats.org/officeDocument/2006/relationships/footer" Target="footer13.xml"/><Relationship Id="rId53" Type="http://schemas.openxmlformats.org/officeDocument/2006/relationships/footer" Target="footer20.xml"/><Relationship Id="rId58" Type="http://schemas.openxmlformats.org/officeDocument/2006/relationships/header" Target="header23.xml"/><Relationship Id="rId74" Type="http://schemas.openxmlformats.org/officeDocument/2006/relationships/header" Target="header31.xml"/><Relationship Id="rId79" Type="http://schemas.openxmlformats.org/officeDocument/2006/relationships/footer" Target="footer33.xml"/><Relationship Id="rId102" Type="http://schemas.openxmlformats.org/officeDocument/2006/relationships/header" Target="header45.xml"/><Relationship Id="rId5" Type="http://schemas.openxmlformats.org/officeDocument/2006/relationships/endnotes" Target="endnotes.xml"/><Relationship Id="rId61" Type="http://schemas.openxmlformats.org/officeDocument/2006/relationships/footer" Target="footer24.xml"/><Relationship Id="rId82" Type="http://schemas.openxmlformats.org/officeDocument/2006/relationships/header" Target="header35.xml"/><Relationship Id="rId90" Type="http://schemas.openxmlformats.org/officeDocument/2006/relationships/header" Target="header39.xml"/><Relationship Id="rId95" Type="http://schemas.openxmlformats.org/officeDocument/2006/relationships/footer" Target="footer41.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header" Target="header16.xml"/><Relationship Id="rId48" Type="http://schemas.openxmlformats.org/officeDocument/2006/relationships/header" Target="header18.xml"/><Relationship Id="rId56" Type="http://schemas.openxmlformats.org/officeDocument/2006/relationships/header" Target="header22.xml"/><Relationship Id="rId64" Type="http://schemas.openxmlformats.org/officeDocument/2006/relationships/header" Target="header26.xml"/><Relationship Id="rId69" Type="http://schemas.openxmlformats.org/officeDocument/2006/relationships/footer" Target="footer28.xml"/><Relationship Id="rId77" Type="http://schemas.openxmlformats.org/officeDocument/2006/relationships/footer" Target="footer32.xml"/><Relationship Id="rId100" Type="http://schemas.openxmlformats.org/officeDocument/2006/relationships/header" Target="header44.xml"/><Relationship Id="rId105" Type="http://schemas.openxmlformats.org/officeDocument/2006/relationships/footer" Target="footer46.xml"/><Relationship Id="rId113" Type="http://schemas.openxmlformats.org/officeDocument/2006/relationships/hyperlink" Target="file:///C:\Users\Whitney\Desktop\Federal%20Filings%20Clients\Moller%20International\2013\10-K%2006-30-2013\Filed\ex32-2.htm" TargetMode="External"/><Relationship Id="rId118" Type="http://schemas.openxmlformats.org/officeDocument/2006/relationships/header" Target="header51.xml"/><Relationship Id="rId8" Type="http://schemas.openxmlformats.org/officeDocument/2006/relationships/hyperlink" Target="file:///C:\Users\Whitney\Desktop\Federal%20Filings%20Clients\Moller%20International\2013\10-K%2006-30-2013\Filed\ex31-1.htm" TargetMode="External"/><Relationship Id="rId51" Type="http://schemas.openxmlformats.org/officeDocument/2006/relationships/footer" Target="footer19.xml"/><Relationship Id="rId72" Type="http://schemas.openxmlformats.org/officeDocument/2006/relationships/header" Target="header30.xml"/><Relationship Id="rId80" Type="http://schemas.openxmlformats.org/officeDocument/2006/relationships/header" Target="header34.xml"/><Relationship Id="rId85" Type="http://schemas.openxmlformats.org/officeDocument/2006/relationships/footer" Target="footer36.xml"/><Relationship Id="rId93" Type="http://schemas.openxmlformats.org/officeDocument/2006/relationships/footer" Target="footer40.xml"/><Relationship Id="rId98" Type="http://schemas.openxmlformats.org/officeDocument/2006/relationships/header" Target="header43.xml"/><Relationship Id="rId12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header" Target="header14.xml"/><Relationship Id="rId46" Type="http://schemas.openxmlformats.org/officeDocument/2006/relationships/header" Target="header17.xml"/><Relationship Id="rId59" Type="http://schemas.openxmlformats.org/officeDocument/2006/relationships/footer" Target="footer23.xml"/><Relationship Id="rId67" Type="http://schemas.openxmlformats.org/officeDocument/2006/relationships/footer" Target="footer27.xml"/><Relationship Id="rId103" Type="http://schemas.openxmlformats.org/officeDocument/2006/relationships/footer" Target="footer45.xml"/><Relationship Id="rId108" Type="http://schemas.openxmlformats.org/officeDocument/2006/relationships/header" Target="header48.xml"/><Relationship Id="rId116" Type="http://schemas.openxmlformats.org/officeDocument/2006/relationships/header" Target="header50.xml"/><Relationship Id="rId20" Type="http://schemas.openxmlformats.org/officeDocument/2006/relationships/footer" Target="footer5.xml"/><Relationship Id="rId41" Type="http://schemas.openxmlformats.org/officeDocument/2006/relationships/footer" Target="footer15.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footer" Target="footer31.xml"/><Relationship Id="rId83" Type="http://schemas.openxmlformats.org/officeDocument/2006/relationships/footer" Target="footer35.xml"/><Relationship Id="rId88" Type="http://schemas.openxmlformats.org/officeDocument/2006/relationships/header" Target="header38.xml"/><Relationship Id="rId91" Type="http://schemas.openxmlformats.org/officeDocument/2006/relationships/footer" Target="footer39.xml"/><Relationship Id="rId96" Type="http://schemas.openxmlformats.org/officeDocument/2006/relationships/header" Target="header42.xml"/><Relationship Id="rId111" Type="http://schemas.openxmlformats.org/officeDocument/2006/relationships/hyperlink" Target="file:///C:\Users\Whitney\Desktop\Federal%20Filings%20Clients\Moller%20International\2013\10-K%2006-30-2013\Filed\ex31-2.htm" TargetMode="Externa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3.xml"/><Relationship Id="rId49" Type="http://schemas.openxmlformats.org/officeDocument/2006/relationships/footer" Target="footer18.xml"/><Relationship Id="rId57" Type="http://schemas.openxmlformats.org/officeDocument/2006/relationships/footer" Target="footer22.xml"/><Relationship Id="rId106" Type="http://schemas.openxmlformats.org/officeDocument/2006/relationships/header" Target="header47.xml"/><Relationship Id="rId114" Type="http://schemas.openxmlformats.org/officeDocument/2006/relationships/header" Target="header49.xml"/><Relationship Id="rId119" Type="http://schemas.openxmlformats.org/officeDocument/2006/relationships/footer" Target="footer51.xml"/><Relationship Id="rId10" Type="http://schemas.openxmlformats.org/officeDocument/2006/relationships/hyperlink" Target="file:///C:\Users\Whitney\Desktop\Federal%20Filings%20Clients\Moller%20International\2013\10-K%2006-30-2013\Filed\ex32-1.htm" TargetMode="External"/><Relationship Id="rId31" Type="http://schemas.openxmlformats.org/officeDocument/2006/relationships/image" Target="media/image2.png"/><Relationship Id="rId44" Type="http://schemas.openxmlformats.org/officeDocument/2006/relationships/footer" Target="footer16.xml"/><Relationship Id="rId52" Type="http://schemas.openxmlformats.org/officeDocument/2006/relationships/header" Target="header20.xml"/><Relationship Id="rId60" Type="http://schemas.openxmlformats.org/officeDocument/2006/relationships/header" Target="header24.xml"/><Relationship Id="rId65" Type="http://schemas.openxmlformats.org/officeDocument/2006/relationships/footer" Target="footer26.xml"/><Relationship Id="rId73" Type="http://schemas.openxmlformats.org/officeDocument/2006/relationships/footer" Target="footer30.xml"/><Relationship Id="rId78" Type="http://schemas.openxmlformats.org/officeDocument/2006/relationships/header" Target="header33.xml"/><Relationship Id="rId81" Type="http://schemas.openxmlformats.org/officeDocument/2006/relationships/footer" Target="footer34.xml"/><Relationship Id="rId86" Type="http://schemas.openxmlformats.org/officeDocument/2006/relationships/header" Target="header37.xml"/><Relationship Id="rId94" Type="http://schemas.openxmlformats.org/officeDocument/2006/relationships/header" Target="header41.xml"/><Relationship Id="rId99" Type="http://schemas.openxmlformats.org/officeDocument/2006/relationships/footer" Target="footer43.xml"/><Relationship Id="rId101" Type="http://schemas.openxmlformats.org/officeDocument/2006/relationships/footer" Target="footer44.xml"/><Relationship Id="rId4" Type="http://schemas.openxmlformats.org/officeDocument/2006/relationships/footnotes" Target="footnotes.xml"/><Relationship Id="rId9" Type="http://schemas.openxmlformats.org/officeDocument/2006/relationships/hyperlink" Target="file:///C:\Users\Whitney\Desktop\Federal%20Filings%20Clients\Moller%20International\2013\10-K%2006-30-2013\Filed\ex31-2.htm"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4.xml"/><Relationship Id="rId109" Type="http://schemas.openxmlformats.org/officeDocument/2006/relationships/footer" Target="footer48.xml"/><Relationship Id="rId34" Type="http://schemas.openxmlformats.org/officeDocument/2006/relationships/header" Target="header12.xml"/><Relationship Id="rId50" Type="http://schemas.openxmlformats.org/officeDocument/2006/relationships/header" Target="header19.xml"/><Relationship Id="rId55" Type="http://schemas.openxmlformats.org/officeDocument/2006/relationships/footer" Target="footer21.xml"/><Relationship Id="rId76" Type="http://schemas.openxmlformats.org/officeDocument/2006/relationships/header" Target="header32.xml"/><Relationship Id="rId97" Type="http://schemas.openxmlformats.org/officeDocument/2006/relationships/footer" Target="footer42.xml"/><Relationship Id="rId104" Type="http://schemas.openxmlformats.org/officeDocument/2006/relationships/header" Target="header46.xml"/><Relationship Id="rId120"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footer" Target="footer29.xml"/><Relationship Id="rId92" Type="http://schemas.openxmlformats.org/officeDocument/2006/relationships/header" Target="header40.xml"/><Relationship Id="rId2" Type="http://schemas.openxmlformats.org/officeDocument/2006/relationships/settings" Target="settings.xml"/><Relationship Id="rId29" Type="http://schemas.openxmlformats.org/officeDocument/2006/relationships/header" Target="header10.xml"/><Relationship Id="rId24" Type="http://schemas.openxmlformats.org/officeDocument/2006/relationships/footer" Target="footer7.xml"/><Relationship Id="rId40" Type="http://schemas.openxmlformats.org/officeDocument/2006/relationships/header" Target="header15.xml"/><Relationship Id="rId45" Type="http://schemas.openxmlformats.org/officeDocument/2006/relationships/image" Target="media/image4.png"/><Relationship Id="rId66" Type="http://schemas.openxmlformats.org/officeDocument/2006/relationships/header" Target="header27.xml"/><Relationship Id="rId87" Type="http://schemas.openxmlformats.org/officeDocument/2006/relationships/footer" Target="footer37.xml"/><Relationship Id="rId110" Type="http://schemas.openxmlformats.org/officeDocument/2006/relationships/hyperlink" Target="file:///C:\Users\Whitney\Desktop\Federal%20Filings%20Clients\Moller%20International\2013\10-K%2006-30-2013\Filed\ex31-1.htm" TargetMode="External"/><Relationship Id="rId115" Type="http://schemas.openxmlformats.org/officeDocument/2006/relationships/footer" Target="footer4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55</Pages>
  <Words>23654</Words>
  <Characters>134832</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Whitney Braun</dc:creator>
  <cp:keywords/>
  <dc:description/>
  <cp:lastModifiedBy>Whitney Braun</cp:lastModifiedBy>
  <cp:revision>3</cp:revision>
  <dcterms:created xsi:type="dcterms:W3CDTF">2013-10-15T19:09:00Z</dcterms:created>
  <dcterms:modified xsi:type="dcterms:W3CDTF">2013-10-15T19:12:00Z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EDGARfilings HTML to RTF Converter</vt:lpwstr>
  </property>
</Properties>
</file>